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C5C" w:rsidRDefault="00AC7F6C">
      <w:pPr>
        <w:jc w:val="left"/>
        <w:rPr>
          <w:rFonts w:ascii="仿宋" w:eastAsia="仿宋" w:hAnsi="仿宋" w:cs="仿宋"/>
        </w:rPr>
      </w:pPr>
      <w:bookmarkStart w:id="0" w:name="_GoBack"/>
      <w:bookmarkEnd w:id="0"/>
      <w:r>
        <w:rPr>
          <w:rFonts w:ascii="仿宋" w:eastAsia="仿宋" w:hAnsi="仿宋" w:cs="仿宋" w:hint="eastAsia"/>
        </w:rPr>
        <w:t xml:space="preserve">                                                    </w:t>
      </w:r>
      <w:r>
        <w:rPr>
          <w:rFonts w:ascii="仿宋" w:eastAsia="仿宋" w:hAnsi="仿宋" w:cs="仿宋" w:hint="eastAsia"/>
        </w:rPr>
        <w:t>合同编号：</w:t>
      </w:r>
    </w:p>
    <w:p w:rsidR="00042C5C" w:rsidRDefault="00042C5C">
      <w:pPr>
        <w:spacing w:beforeLines="20" w:before="62" w:afterLines="20" w:after="62" w:line="400" w:lineRule="exact"/>
        <w:jc w:val="center"/>
        <w:rPr>
          <w:rFonts w:ascii="黑体" w:eastAsia="黑体" w:hAnsi="宋体"/>
          <w:sz w:val="32"/>
          <w:szCs w:val="32"/>
        </w:rPr>
      </w:pPr>
    </w:p>
    <w:p w:rsidR="00042C5C" w:rsidRDefault="00042C5C">
      <w:pPr>
        <w:spacing w:beforeLines="20" w:before="62" w:afterLines="20" w:after="62" w:line="400" w:lineRule="exact"/>
        <w:jc w:val="center"/>
        <w:rPr>
          <w:rFonts w:ascii="黑体" w:eastAsia="黑体" w:hAnsi="宋体"/>
          <w:sz w:val="32"/>
          <w:szCs w:val="32"/>
        </w:rPr>
      </w:pPr>
    </w:p>
    <w:p w:rsidR="00042C5C" w:rsidRDefault="00042C5C">
      <w:pPr>
        <w:spacing w:beforeLines="20" w:before="62" w:afterLines="20" w:after="62" w:line="400" w:lineRule="exact"/>
        <w:jc w:val="center"/>
        <w:rPr>
          <w:rFonts w:ascii="黑体" w:eastAsia="黑体" w:hAnsi="宋体"/>
          <w:sz w:val="32"/>
          <w:szCs w:val="32"/>
        </w:rPr>
      </w:pPr>
    </w:p>
    <w:p w:rsidR="00042C5C" w:rsidRDefault="00042C5C">
      <w:pPr>
        <w:spacing w:beforeLines="20" w:before="62" w:afterLines="20" w:after="62" w:line="400" w:lineRule="exact"/>
        <w:jc w:val="center"/>
        <w:rPr>
          <w:rFonts w:ascii="仿宋" w:eastAsia="仿宋" w:hAnsi="仿宋" w:cs="仿宋"/>
          <w:sz w:val="32"/>
          <w:szCs w:val="32"/>
        </w:rPr>
      </w:pPr>
    </w:p>
    <w:p w:rsidR="00042C5C" w:rsidRDefault="00042C5C">
      <w:pPr>
        <w:spacing w:beforeLines="20" w:before="62" w:afterLines="20" w:after="62" w:line="400" w:lineRule="exact"/>
        <w:jc w:val="center"/>
        <w:rPr>
          <w:rFonts w:ascii="仿宋" w:eastAsia="仿宋" w:hAnsi="仿宋" w:cs="仿宋"/>
          <w:sz w:val="40"/>
          <w:szCs w:val="40"/>
        </w:rPr>
      </w:pPr>
    </w:p>
    <w:p w:rsidR="00042C5C" w:rsidRDefault="00042C5C">
      <w:pPr>
        <w:spacing w:beforeLines="20" w:before="62" w:afterLines="20" w:after="62" w:line="400" w:lineRule="exact"/>
        <w:jc w:val="center"/>
        <w:rPr>
          <w:rFonts w:ascii="仿宋" w:eastAsia="仿宋" w:hAnsi="仿宋" w:cs="仿宋"/>
          <w:sz w:val="40"/>
          <w:szCs w:val="40"/>
        </w:rPr>
      </w:pPr>
    </w:p>
    <w:p w:rsidR="00042C5C" w:rsidRDefault="00AC7F6C">
      <w:pPr>
        <w:spacing w:beforeLines="20" w:before="62" w:afterLines="20" w:after="62"/>
        <w:jc w:val="center"/>
        <w:rPr>
          <w:rFonts w:ascii="仿宋" w:eastAsia="仿宋" w:hAnsi="仿宋" w:cs="仿宋"/>
          <w:sz w:val="44"/>
          <w:szCs w:val="44"/>
        </w:rPr>
      </w:pPr>
      <w:r>
        <w:rPr>
          <w:rFonts w:ascii="仿宋" w:eastAsia="仿宋" w:hAnsi="仿宋" w:cs="仿宋" w:hint="eastAsia"/>
          <w:sz w:val="44"/>
          <w:szCs w:val="44"/>
        </w:rPr>
        <w:t>不动产评估委托合同</w:t>
      </w:r>
    </w:p>
    <w:p w:rsidR="00042C5C" w:rsidRDefault="00042C5C">
      <w:pPr>
        <w:spacing w:beforeLines="20" w:before="62" w:afterLines="20" w:after="62" w:line="400" w:lineRule="exact"/>
        <w:jc w:val="center"/>
        <w:rPr>
          <w:rFonts w:ascii="仿宋" w:eastAsia="仿宋" w:hAnsi="仿宋" w:cs="仿宋"/>
          <w:sz w:val="40"/>
          <w:szCs w:val="40"/>
        </w:rPr>
      </w:pPr>
    </w:p>
    <w:p w:rsidR="00042C5C" w:rsidRDefault="00042C5C">
      <w:pPr>
        <w:spacing w:beforeLines="20" w:before="62" w:afterLines="20" w:after="62" w:line="400" w:lineRule="exact"/>
        <w:jc w:val="center"/>
        <w:rPr>
          <w:rFonts w:ascii="仿宋" w:eastAsia="仿宋" w:hAnsi="仿宋" w:cs="仿宋"/>
          <w:sz w:val="40"/>
          <w:szCs w:val="40"/>
        </w:rPr>
      </w:pPr>
    </w:p>
    <w:p w:rsidR="00042C5C" w:rsidRDefault="00042C5C">
      <w:pPr>
        <w:spacing w:beforeLines="20" w:before="62" w:afterLines="20" w:after="62" w:line="400" w:lineRule="exact"/>
        <w:jc w:val="center"/>
        <w:rPr>
          <w:rFonts w:ascii="仿宋" w:eastAsia="仿宋" w:hAnsi="仿宋" w:cs="仿宋"/>
          <w:sz w:val="40"/>
          <w:szCs w:val="40"/>
        </w:rPr>
      </w:pPr>
    </w:p>
    <w:p w:rsidR="00042C5C" w:rsidRDefault="00042C5C">
      <w:pPr>
        <w:spacing w:beforeLines="20" w:before="62" w:afterLines="20" w:after="62" w:line="400" w:lineRule="exact"/>
        <w:jc w:val="center"/>
        <w:rPr>
          <w:rFonts w:ascii="仿宋" w:eastAsia="仿宋" w:hAnsi="仿宋" w:cs="仿宋"/>
          <w:sz w:val="40"/>
          <w:szCs w:val="40"/>
        </w:rPr>
      </w:pPr>
    </w:p>
    <w:p w:rsidR="00042C5C" w:rsidRDefault="00042C5C">
      <w:pPr>
        <w:spacing w:beforeLines="20" w:before="62" w:afterLines="20" w:after="62" w:line="400" w:lineRule="exact"/>
        <w:jc w:val="center"/>
        <w:rPr>
          <w:rFonts w:ascii="仿宋" w:eastAsia="仿宋" w:hAnsi="仿宋" w:cs="仿宋"/>
          <w:sz w:val="40"/>
          <w:szCs w:val="40"/>
        </w:rPr>
      </w:pPr>
    </w:p>
    <w:p w:rsidR="00042C5C" w:rsidRDefault="00042C5C">
      <w:pPr>
        <w:spacing w:beforeLines="20" w:before="62" w:afterLines="20" w:after="62" w:line="400" w:lineRule="exact"/>
        <w:jc w:val="center"/>
        <w:rPr>
          <w:rFonts w:ascii="仿宋" w:eastAsia="仿宋" w:hAnsi="仿宋" w:cs="仿宋"/>
          <w:sz w:val="32"/>
          <w:szCs w:val="32"/>
        </w:rPr>
      </w:pPr>
    </w:p>
    <w:p w:rsidR="00042C5C" w:rsidRDefault="00042C5C">
      <w:pPr>
        <w:pStyle w:val="2"/>
        <w:numPr>
          <w:ilvl w:val="0"/>
          <w:numId w:val="0"/>
        </w:numPr>
      </w:pPr>
    </w:p>
    <w:p w:rsidR="00042C5C" w:rsidRDefault="00042C5C"/>
    <w:p w:rsidR="00042C5C" w:rsidRDefault="00042C5C">
      <w:pPr>
        <w:tabs>
          <w:tab w:val="left" w:pos="7560"/>
        </w:tabs>
        <w:spacing w:beforeLines="20" w:before="62" w:afterLines="20" w:after="62" w:line="480" w:lineRule="auto"/>
        <w:rPr>
          <w:rFonts w:ascii="仿宋" w:eastAsia="仿宋" w:hAnsi="仿宋" w:cs="仿宋"/>
          <w:b/>
          <w:bCs/>
          <w:sz w:val="24"/>
          <w:szCs w:val="24"/>
        </w:rPr>
      </w:pPr>
    </w:p>
    <w:p w:rsidR="00042C5C" w:rsidRDefault="00042C5C">
      <w:pPr>
        <w:tabs>
          <w:tab w:val="left" w:pos="7560"/>
        </w:tabs>
        <w:spacing w:beforeLines="20" w:before="62" w:afterLines="20" w:after="62" w:line="480" w:lineRule="auto"/>
        <w:rPr>
          <w:rFonts w:ascii="仿宋" w:eastAsia="仿宋" w:hAnsi="仿宋" w:cs="仿宋"/>
          <w:b/>
          <w:bCs/>
          <w:sz w:val="24"/>
          <w:szCs w:val="24"/>
        </w:rPr>
      </w:pPr>
    </w:p>
    <w:p w:rsidR="00042C5C" w:rsidRDefault="00042C5C">
      <w:pPr>
        <w:tabs>
          <w:tab w:val="left" w:pos="7560"/>
        </w:tabs>
        <w:spacing w:beforeLines="20" w:before="62" w:afterLines="20" w:after="62" w:line="480" w:lineRule="auto"/>
        <w:rPr>
          <w:rFonts w:ascii="仿宋" w:eastAsia="仿宋" w:hAnsi="仿宋" w:cs="仿宋"/>
          <w:b/>
          <w:bCs/>
          <w:sz w:val="24"/>
          <w:szCs w:val="24"/>
        </w:rPr>
      </w:pPr>
    </w:p>
    <w:p w:rsidR="00042C5C" w:rsidRDefault="00042C5C">
      <w:pPr>
        <w:tabs>
          <w:tab w:val="left" w:pos="7560"/>
        </w:tabs>
        <w:spacing w:beforeLines="20" w:before="62" w:afterLines="20" w:after="62" w:line="480" w:lineRule="auto"/>
        <w:rPr>
          <w:rFonts w:ascii="仿宋" w:eastAsia="仿宋" w:hAnsi="仿宋" w:cs="仿宋"/>
          <w:b/>
          <w:bCs/>
          <w:sz w:val="24"/>
          <w:szCs w:val="24"/>
        </w:rPr>
      </w:pPr>
    </w:p>
    <w:p w:rsidR="00042C5C" w:rsidRDefault="00AC7F6C">
      <w:pPr>
        <w:tabs>
          <w:tab w:val="left" w:pos="7560"/>
        </w:tabs>
        <w:jc w:val="center"/>
        <w:rPr>
          <w:rFonts w:ascii="仿宋" w:eastAsia="仿宋" w:hAnsi="仿宋" w:cs="仿宋"/>
          <w:sz w:val="30"/>
          <w:szCs w:val="30"/>
          <w:u w:val="single"/>
        </w:rPr>
      </w:pPr>
      <w:r>
        <w:rPr>
          <w:rFonts w:ascii="仿宋" w:eastAsia="仿宋" w:hAnsi="仿宋" w:cs="仿宋" w:hint="eastAsia"/>
          <w:b/>
          <w:bCs/>
          <w:sz w:val="30"/>
          <w:szCs w:val="30"/>
        </w:rPr>
        <w:t>委托方</w:t>
      </w:r>
      <w:r>
        <w:rPr>
          <w:rFonts w:ascii="仿宋" w:eastAsia="仿宋" w:hAnsi="仿宋" w:cs="仿宋" w:hint="eastAsia"/>
          <w:sz w:val="30"/>
          <w:szCs w:val="30"/>
        </w:rPr>
        <w:t>：</w:t>
      </w:r>
      <w:r>
        <w:rPr>
          <w:rFonts w:ascii="仿宋" w:eastAsia="仿宋" w:hAnsi="仿宋" w:cs="仿宋" w:hint="eastAsia"/>
          <w:b/>
          <w:sz w:val="30"/>
          <w:szCs w:val="30"/>
          <w:u w:val="single"/>
        </w:rPr>
        <w:t>北京博大新元房地产开发有限公司</w:t>
      </w:r>
    </w:p>
    <w:p w:rsidR="00042C5C" w:rsidRDefault="00AC7F6C">
      <w:pPr>
        <w:jc w:val="center"/>
        <w:rPr>
          <w:rFonts w:ascii="仿宋" w:eastAsia="仿宋" w:hAnsi="仿宋" w:cs="仿宋"/>
          <w:sz w:val="30"/>
          <w:szCs w:val="30"/>
        </w:rPr>
        <w:sectPr w:rsidR="00042C5C">
          <w:footerReference w:type="default" r:id="rId7"/>
          <w:pgSz w:w="11906" w:h="16838"/>
          <w:pgMar w:top="1440" w:right="1800" w:bottom="1440" w:left="1800" w:header="851" w:footer="992" w:gutter="0"/>
          <w:cols w:space="720"/>
          <w:docGrid w:type="lines" w:linePitch="312"/>
        </w:sectPr>
      </w:pPr>
      <w:r>
        <w:rPr>
          <w:rFonts w:ascii="仿宋" w:eastAsia="仿宋" w:hAnsi="仿宋" w:cs="仿宋" w:hint="eastAsia"/>
          <w:b/>
          <w:bCs/>
          <w:sz w:val="30"/>
          <w:szCs w:val="30"/>
        </w:rPr>
        <w:t>受托方</w:t>
      </w:r>
      <w:r>
        <w:rPr>
          <w:rFonts w:ascii="仿宋" w:eastAsia="仿宋" w:hAnsi="仿宋" w:cs="仿宋" w:hint="eastAsia"/>
          <w:sz w:val="30"/>
          <w:szCs w:val="30"/>
        </w:rPr>
        <w:t>：</w:t>
      </w:r>
      <w:r>
        <w:rPr>
          <w:rFonts w:ascii="仿宋" w:eastAsia="仿宋" w:hAnsi="仿宋" w:cs="仿宋" w:hint="eastAsia"/>
          <w:b/>
          <w:sz w:val="30"/>
          <w:szCs w:val="30"/>
          <w:u w:val="single"/>
        </w:rPr>
        <w:t>北京</w:t>
      </w:r>
      <w:r>
        <w:rPr>
          <w:rFonts w:ascii="仿宋" w:eastAsia="仿宋" w:hAnsi="仿宋" w:cs="仿宋" w:hint="eastAsia"/>
          <w:b/>
          <w:bCs/>
          <w:sz w:val="30"/>
          <w:szCs w:val="30"/>
          <w:u w:val="single"/>
        </w:rPr>
        <w:t>康正宏基房地产评估有限公司</w:t>
      </w:r>
    </w:p>
    <w:p w:rsidR="00042C5C" w:rsidRDefault="00AC7F6C">
      <w:pPr>
        <w:spacing w:beforeLines="20" w:before="62" w:afterLines="20" w:after="62" w:line="400" w:lineRule="exact"/>
        <w:ind w:right="105" w:firstLine="708"/>
        <w:jc w:val="center"/>
        <w:rPr>
          <w:rFonts w:ascii="仿宋" w:eastAsia="仿宋" w:hAnsi="仿宋" w:cs="仿宋"/>
          <w:sz w:val="32"/>
          <w:szCs w:val="32"/>
        </w:rPr>
      </w:pPr>
      <w:r>
        <w:rPr>
          <w:rFonts w:ascii="仿宋" w:eastAsia="仿宋" w:hAnsi="仿宋" w:cs="仿宋" w:hint="eastAsia"/>
          <w:sz w:val="32"/>
          <w:szCs w:val="32"/>
        </w:rPr>
        <w:lastRenderedPageBreak/>
        <w:t>不动产评估委托合同</w:t>
      </w:r>
    </w:p>
    <w:p w:rsidR="00042C5C" w:rsidRDefault="00042C5C">
      <w:pPr>
        <w:tabs>
          <w:tab w:val="left" w:pos="7560"/>
        </w:tabs>
        <w:spacing w:beforeLines="20" w:before="62" w:afterLines="20" w:after="62" w:line="480" w:lineRule="auto"/>
        <w:ind w:firstLineChars="200" w:firstLine="482"/>
        <w:rPr>
          <w:rFonts w:ascii="宋体" w:cs="宋体"/>
          <w:b/>
          <w:bCs/>
          <w:sz w:val="24"/>
          <w:szCs w:val="24"/>
        </w:rPr>
      </w:pPr>
    </w:p>
    <w:p w:rsidR="00042C5C" w:rsidRDefault="00AC7F6C">
      <w:pPr>
        <w:tabs>
          <w:tab w:val="left" w:pos="7560"/>
        </w:tabs>
        <w:spacing w:beforeLines="20" w:before="62" w:afterLines="20" w:after="62" w:line="480" w:lineRule="auto"/>
        <w:ind w:firstLineChars="200" w:firstLine="482"/>
        <w:rPr>
          <w:rFonts w:ascii="宋体" w:hAnsi="宋体" w:cs="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sz w:val="24"/>
          <w:szCs w:val="24"/>
          <w:u w:val="single"/>
        </w:rPr>
        <w:t>北京博大新元房地产开发有限责任公司</w:t>
      </w:r>
      <w:r>
        <w:rPr>
          <w:rFonts w:ascii="宋体" w:hAnsi="宋体" w:cs="宋体"/>
          <w:b/>
          <w:sz w:val="24"/>
          <w:szCs w:val="24"/>
          <w:u w:val="single"/>
        </w:rPr>
        <w:t xml:space="preserve">   </w:t>
      </w:r>
      <w:r>
        <w:rPr>
          <w:rFonts w:ascii="宋体" w:hAnsi="宋体" w:cs="宋体"/>
          <w:sz w:val="24"/>
          <w:szCs w:val="24"/>
          <w:u w:val="single"/>
        </w:rPr>
        <w:t xml:space="preserve">     </w:t>
      </w:r>
    </w:p>
    <w:p w:rsidR="00042C5C" w:rsidRDefault="00AC7F6C">
      <w:pPr>
        <w:spacing w:line="360" w:lineRule="auto"/>
        <w:ind w:firstLineChars="200" w:firstLine="482"/>
        <w:rPr>
          <w:rFonts w:ascii="宋体" w:hAnsi="宋体" w:cs="宋体"/>
          <w:b/>
          <w:bCs/>
          <w:sz w:val="24"/>
          <w:szCs w:val="24"/>
        </w:rPr>
      </w:pPr>
      <w:r>
        <w:rPr>
          <w:rFonts w:ascii="宋体" w:hAnsi="宋体" w:cs="宋体" w:hint="eastAsia"/>
          <w:b/>
          <w:bCs/>
          <w:sz w:val="24"/>
          <w:szCs w:val="24"/>
        </w:rPr>
        <w:t>法定代表人：曹振国</w:t>
      </w:r>
      <w:r>
        <w:rPr>
          <w:rFonts w:ascii="宋体" w:hAnsi="宋体" w:cs="宋体"/>
          <w:b/>
          <w:bCs/>
          <w:sz w:val="24"/>
          <w:szCs w:val="24"/>
        </w:rPr>
        <w:t xml:space="preserve">          </w:t>
      </w:r>
    </w:p>
    <w:p w:rsidR="00042C5C" w:rsidRDefault="00AC7F6C">
      <w:pPr>
        <w:spacing w:line="360" w:lineRule="auto"/>
        <w:ind w:firstLineChars="200" w:firstLine="482"/>
        <w:rPr>
          <w:rFonts w:ascii="宋体" w:hAnsi="宋体" w:cs="宋体"/>
          <w:b/>
          <w:bCs/>
          <w:sz w:val="24"/>
          <w:szCs w:val="24"/>
          <w:u w:val="single"/>
        </w:rPr>
      </w:pPr>
      <w:r>
        <w:rPr>
          <w:rFonts w:ascii="宋体" w:hAnsi="宋体" w:cs="宋体" w:hint="eastAsia"/>
          <w:b/>
          <w:bCs/>
          <w:sz w:val="24"/>
          <w:szCs w:val="24"/>
        </w:rPr>
        <w:t>通讯地址：北京市北京经济技术开发区鹿海园四里</w:t>
      </w:r>
      <w:r>
        <w:rPr>
          <w:rFonts w:ascii="宋体" w:hAnsi="宋体" w:cs="宋体"/>
          <w:b/>
          <w:bCs/>
          <w:sz w:val="24"/>
          <w:szCs w:val="24"/>
        </w:rPr>
        <w:t>8</w:t>
      </w:r>
      <w:r>
        <w:rPr>
          <w:rFonts w:ascii="宋体" w:hAnsi="宋体" w:cs="宋体"/>
          <w:b/>
          <w:bCs/>
          <w:sz w:val="24"/>
          <w:szCs w:val="24"/>
        </w:rPr>
        <w:t>号楼</w:t>
      </w:r>
      <w:r>
        <w:rPr>
          <w:rFonts w:ascii="宋体" w:hAnsi="宋体" w:cs="宋体"/>
          <w:b/>
          <w:bCs/>
          <w:sz w:val="24"/>
          <w:szCs w:val="24"/>
        </w:rPr>
        <w:t xml:space="preserve">8101 </w:t>
      </w:r>
    </w:p>
    <w:p w:rsidR="00042C5C" w:rsidRDefault="00AC7F6C">
      <w:pPr>
        <w:spacing w:beforeLines="20" w:before="62" w:afterLines="20" w:after="62" w:line="480" w:lineRule="auto"/>
        <w:ind w:firstLineChars="200" w:firstLine="482"/>
        <w:rPr>
          <w:rFonts w:ascii="宋体" w:hAnsi="宋体" w:cs="宋体"/>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sz w:val="24"/>
          <w:szCs w:val="24"/>
          <w:u w:val="single"/>
        </w:rPr>
        <w:t xml:space="preserve">      </w:t>
      </w:r>
    </w:p>
    <w:p w:rsidR="00042C5C" w:rsidRDefault="00AC7F6C">
      <w:pPr>
        <w:spacing w:line="360" w:lineRule="auto"/>
        <w:ind w:firstLineChars="200" w:firstLine="482"/>
        <w:rPr>
          <w:rFonts w:ascii="宋体" w:hAnsi="宋体" w:cs="宋体"/>
          <w:b/>
          <w:bCs/>
          <w:sz w:val="24"/>
          <w:szCs w:val="24"/>
        </w:rPr>
      </w:pPr>
      <w:r>
        <w:rPr>
          <w:rFonts w:ascii="宋体" w:hAnsi="宋体" w:cs="宋体" w:hint="eastAsia"/>
          <w:b/>
          <w:bCs/>
          <w:sz w:val="24"/>
          <w:szCs w:val="24"/>
        </w:rPr>
        <w:t>法定代表人：齐宏</w:t>
      </w:r>
    </w:p>
    <w:p w:rsidR="00042C5C" w:rsidRDefault="00AC7F6C">
      <w:pPr>
        <w:spacing w:line="360" w:lineRule="auto"/>
        <w:ind w:firstLineChars="200" w:firstLine="482"/>
        <w:rPr>
          <w:rFonts w:ascii="宋体" w:hAnsi="宋体" w:cs="宋体"/>
          <w:b/>
          <w:bCs/>
          <w:sz w:val="24"/>
          <w:szCs w:val="24"/>
        </w:rPr>
      </w:pPr>
      <w:r>
        <w:rPr>
          <w:rFonts w:ascii="宋体" w:hAnsi="宋体" w:cs="宋体" w:hint="eastAsia"/>
          <w:b/>
          <w:bCs/>
          <w:sz w:val="24"/>
          <w:szCs w:val="24"/>
        </w:rPr>
        <w:t>通讯地址</w:t>
      </w:r>
      <w:r>
        <w:rPr>
          <w:rFonts w:ascii="宋体" w:hAnsi="宋体" w:cs="宋体"/>
          <w:b/>
          <w:bCs/>
          <w:sz w:val="24"/>
          <w:szCs w:val="24"/>
        </w:rPr>
        <w:t xml:space="preserve">: </w:t>
      </w:r>
      <w:r>
        <w:rPr>
          <w:rFonts w:ascii="宋体" w:hAnsi="宋体" w:cs="宋体" w:hint="eastAsia"/>
          <w:b/>
          <w:bCs/>
          <w:sz w:val="24"/>
          <w:szCs w:val="24"/>
        </w:rPr>
        <w:t>北京市朝阳区裕民路</w:t>
      </w:r>
      <w:r>
        <w:rPr>
          <w:rFonts w:ascii="宋体" w:hAnsi="宋体" w:cs="宋体"/>
          <w:b/>
          <w:bCs/>
          <w:sz w:val="24"/>
          <w:szCs w:val="24"/>
        </w:rPr>
        <w:t>12</w:t>
      </w:r>
      <w:r>
        <w:rPr>
          <w:rFonts w:ascii="宋体" w:hAnsi="宋体" w:cs="宋体"/>
          <w:b/>
          <w:bCs/>
          <w:sz w:val="24"/>
          <w:szCs w:val="24"/>
        </w:rPr>
        <w:t>号中国国际科技会展中心</w:t>
      </w:r>
      <w:r>
        <w:rPr>
          <w:rFonts w:ascii="宋体" w:hAnsi="宋体" w:cs="宋体"/>
          <w:b/>
          <w:bCs/>
          <w:sz w:val="24"/>
          <w:szCs w:val="24"/>
        </w:rPr>
        <w:t>B</w:t>
      </w:r>
      <w:r>
        <w:rPr>
          <w:rFonts w:ascii="宋体" w:hAnsi="宋体" w:cs="宋体"/>
          <w:b/>
          <w:bCs/>
          <w:sz w:val="24"/>
          <w:szCs w:val="24"/>
        </w:rPr>
        <w:t>座</w:t>
      </w:r>
      <w:r>
        <w:rPr>
          <w:rFonts w:ascii="宋体" w:hAnsi="宋体" w:cs="宋体"/>
          <w:b/>
          <w:bCs/>
          <w:sz w:val="24"/>
          <w:szCs w:val="24"/>
        </w:rPr>
        <w:t>100</w:t>
      </w:r>
      <w:r>
        <w:rPr>
          <w:rFonts w:ascii="宋体" w:hAnsi="宋体" w:cs="宋体" w:hint="eastAsia"/>
          <w:b/>
          <w:bCs/>
          <w:sz w:val="24"/>
          <w:szCs w:val="24"/>
        </w:rPr>
        <w:t>1</w:t>
      </w:r>
      <w:r>
        <w:rPr>
          <w:rFonts w:ascii="宋体" w:hAnsi="宋体" w:cs="宋体"/>
          <w:b/>
          <w:bCs/>
          <w:sz w:val="24"/>
          <w:szCs w:val="24"/>
        </w:rPr>
        <w:t xml:space="preserve"> </w:t>
      </w:r>
    </w:p>
    <w:p w:rsidR="00042C5C" w:rsidRDefault="00042C5C">
      <w:pPr>
        <w:spacing w:line="400" w:lineRule="exact"/>
        <w:ind w:firstLineChars="200" w:firstLine="480"/>
        <w:rPr>
          <w:rFonts w:ascii="宋体"/>
          <w:sz w:val="24"/>
          <w:szCs w:val="24"/>
        </w:rPr>
      </w:pPr>
    </w:p>
    <w:p w:rsidR="00042C5C" w:rsidRDefault="00AC7F6C">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依照《中华人民共和国民法典》、《中华人民共和国资产评估法》等法律、行政法规，经双方平等协商，特订立本合同，以资共同信守。</w:t>
      </w:r>
    </w:p>
    <w:p w:rsidR="00042C5C" w:rsidRDefault="00042C5C">
      <w:pPr>
        <w:spacing w:line="400" w:lineRule="exact"/>
        <w:ind w:firstLineChars="200" w:firstLine="480"/>
        <w:rPr>
          <w:rFonts w:ascii="宋体"/>
          <w:sz w:val="24"/>
          <w:szCs w:val="24"/>
          <w:u w:val="single"/>
        </w:rPr>
      </w:pPr>
    </w:p>
    <w:p w:rsidR="00042C5C" w:rsidRDefault="00AC7F6C">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hint="eastAsia"/>
          <w:b/>
          <w:bCs/>
          <w:sz w:val="24"/>
          <w:szCs w:val="24"/>
          <w:u w:val="single"/>
        </w:rPr>
        <w:t>北京市大兴区亦城文园、亦城景园、海梓家园、金茂悦家园、万科金域东郡、金茂逸家园、亦庄悦家园、亦庄逸家园、汀塘家园共九个人才公租房项目的房地产抵押价值评估。</w:t>
      </w:r>
    </w:p>
    <w:p w:rsidR="00042C5C" w:rsidRDefault="00AC7F6C">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b/>
          <w:bCs/>
          <w:sz w:val="24"/>
          <w:szCs w:val="24"/>
          <w:u w:val="single"/>
        </w:rPr>
        <w:t>为甲方在向金融机构办理抵押贷款手续过程中，确定房地产抵押贷款额度提供参考依据而评估房地产抵押价值。</w:t>
      </w:r>
    </w:p>
    <w:p w:rsidR="00042C5C" w:rsidRDefault="00AC7F6C">
      <w:pPr>
        <w:pStyle w:val="21"/>
        <w:spacing w:beforeLines="20" w:before="62" w:afterLines="20" w:after="62" w:line="480" w:lineRule="auto"/>
        <w:ind w:firstLineChars="200" w:firstLine="482"/>
        <w:rPr>
          <w:rFonts w:cs="Times New Roman"/>
        </w:rPr>
      </w:pPr>
      <w:r>
        <w:rPr>
          <w:rFonts w:hint="eastAsia"/>
        </w:rPr>
        <w:t>三、估价对象和估价范围（或见附件）：</w:t>
      </w:r>
      <w:r>
        <w:rPr>
          <w:rFonts w:hint="eastAsia"/>
          <w:bCs w:val="0"/>
          <w:u w:val="single"/>
        </w:rPr>
        <w:t>见附件</w:t>
      </w:r>
      <w:r>
        <w:rPr>
          <w:rFonts w:hint="eastAsia"/>
          <w:b w:val="0"/>
          <w:bCs w:val="0"/>
          <w:u w:val="single"/>
        </w:rPr>
        <w:t>。</w:t>
      </w:r>
    </w:p>
    <w:p w:rsidR="00042C5C" w:rsidRDefault="00AC7F6C">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 xml:space="preserve">  </w:t>
      </w:r>
      <w:r>
        <w:rPr>
          <w:rFonts w:ascii="宋体" w:hAnsi="宋体" w:cs="宋体" w:hint="eastAsia"/>
          <w:b/>
          <w:bCs/>
          <w:sz w:val="24"/>
          <w:szCs w:val="24"/>
          <w:u w:val="single"/>
        </w:rPr>
        <w:t xml:space="preserve"> </w:t>
      </w:r>
      <w:r>
        <w:rPr>
          <w:rFonts w:ascii="宋体" w:hAnsi="宋体" w:cs="宋体"/>
          <w:b/>
          <w:bCs/>
          <w:sz w:val="24"/>
          <w:szCs w:val="24"/>
          <w:u w:val="single"/>
        </w:rPr>
        <w:t xml:space="preserve">2022  </w:t>
      </w:r>
      <w:r>
        <w:rPr>
          <w:rFonts w:ascii="宋体" w:hAnsi="宋体" w:cs="宋体" w:hint="eastAsia"/>
          <w:b/>
          <w:bCs/>
          <w:sz w:val="24"/>
          <w:szCs w:val="24"/>
        </w:rPr>
        <w:t>年</w:t>
      </w:r>
      <w:r>
        <w:rPr>
          <w:rFonts w:ascii="宋体" w:hAnsi="宋体" w:cs="宋体"/>
          <w:b/>
          <w:bCs/>
          <w:sz w:val="24"/>
          <w:szCs w:val="24"/>
          <w:u w:val="single"/>
        </w:rPr>
        <w:t xml:space="preserve">  </w:t>
      </w:r>
      <w:r>
        <w:rPr>
          <w:rFonts w:ascii="宋体" w:hAnsi="宋体" w:cs="宋体" w:hint="eastAsia"/>
          <w:b/>
          <w:bCs/>
          <w:sz w:val="24"/>
          <w:szCs w:val="24"/>
          <w:u w:val="single"/>
        </w:rPr>
        <w:t xml:space="preserve"> </w:t>
      </w:r>
      <w:r>
        <w:rPr>
          <w:rFonts w:ascii="宋体" w:hAnsi="宋体" w:cs="宋体"/>
          <w:b/>
          <w:bCs/>
          <w:sz w:val="24"/>
          <w:szCs w:val="24"/>
          <w:u w:val="single"/>
        </w:rPr>
        <w:t xml:space="preserve">08  </w:t>
      </w:r>
      <w:r>
        <w:rPr>
          <w:rFonts w:ascii="宋体" w:hAnsi="宋体" w:cs="宋体" w:hint="eastAsia"/>
          <w:b/>
          <w:bCs/>
          <w:sz w:val="24"/>
          <w:szCs w:val="24"/>
        </w:rPr>
        <w:t>月</w:t>
      </w:r>
      <w:r>
        <w:rPr>
          <w:rFonts w:ascii="宋体" w:hAnsi="宋体" w:cs="宋体"/>
          <w:b/>
          <w:bCs/>
          <w:sz w:val="24"/>
          <w:szCs w:val="24"/>
          <w:u w:val="single"/>
        </w:rPr>
        <w:t xml:space="preserve">  05   </w:t>
      </w:r>
      <w:r>
        <w:rPr>
          <w:rFonts w:ascii="宋体" w:hAnsi="宋体" w:cs="宋体" w:hint="eastAsia"/>
          <w:b/>
          <w:bCs/>
          <w:sz w:val="24"/>
          <w:szCs w:val="24"/>
        </w:rPr>
        <w:t>日</w:t>
      </w:r>
      <w:r>
        <w:rPr>
          <w:rFonts w:ascii="宋体" w:hAnsi="宋体" w:cs="宋体"/>
          <w:b/>
          <w:bCs/>
          <w:sz w:val="24"/>
          <w:szCs w:val="24"/>
        </w:rPr>
        <w:t xml:space="preserve"> </w:t>
      </w:r>
    </w:p>
    <w:p w:rsidR="00042C5C" w:rsidRDefault="00AC7F6C">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抵押价值</w:t>
      </w:r>
      <w:r>
        <w:rPr>
          <w:rFonts w:ascii="宋体" w:hAnsi="宋体" w:cs="宋体"/>
          <w:b/>
          <w:bCs/>
          <w:sz w:val="24"/>
          <w:szCs w:val="24"/>
          <w:u w:val="single"/>
        </w:rPr>
        <w:t xml:space="preserve"> </w:t>
      </w:r>
    </w:p>
    <w:p w:rsidR="00042C5C" w:rsidRDefault="00042C5C">
      <w:pPr>
        <w:spacing w:beforeLines="20" w:before="62" w:afterLines="20" w:after="62" w:line="400" w:lineRule="exact"/>
        <w:ind w:firstLineChars="200" w:firstLine="482"/>
        <w:rPr>
          <w:rFonts w:ascii="宋体"/>
          <w:b/>
          <w:bCs/>
          <w:sz w:val="24"/>
          <w:szCs w:val="24"/>
        </w:rPr>
      </w:pPr>
    </w:p>
    <w:p w:rsidR="00042C5C" w:rsidRDefault="00AC7F6C">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042C5C" w:rsidRDefault="00AC7F6C">
      <w:pPr>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根据不动产估价工作时间安排，甲方应先期准备或指定不动产权利人、此次经济行为</w:t>
      </w:r>
      <w:r>
        <w:rPr>
          <w:rFonts w:ascii="宋体" w:hAnsi="宋体" w:cs="宋体" w:hint="eastAsia"/>
          <w:sz w:val="24"/>
          <w:szCs w:val="24"/>
        </w:rPr>
        <w:t>相关方提供乙方估价所需的不动产权属证明及其他相关资料，并将上述资料交给乙方。在正常情况下，乙方收到上述应提供的全部资料并完成估价对象</w:t>
      </w:r>
      <w:r>
        <w:rPr>
          <w:rFonts w:ascii="宋体" w:hAnsi="宋体" w:cs="宋体" w:hint="eastAsia"/>
          <w:sz w:val="24"/>
          <w:szCs w:val="24"/>
        </w:rPr>
        <w:lastRenderedPageBreak/>
        <w:t>现场查勘后，组织评估专业人员在五个工作日内完成甲方委托的预评估工作，并向甲方提交《评估意见函》，《评估意见函》份数按甲方及发放贷款金融机构要求。若甲方（含其指定不动产权利人、此次经济行为相关方）不能及时提供资料，乙方可以顺延提交《评估意见函》的时间。出具《评估意见函》后，按照甲方及发放贷款金融机构需要，组织评估专业人员在五个工作日内完成甲方委托的评估工作，并出具《不动产估价报告</w:t>
      </w:r>
      <w:r>
        <w:rPr>
          <w:rFonts w:ascii="宋体" w:hAnsi="宋体" w:cs="宋体" w:hint="eastAsia"/>
          <w:sz w:val="24"/>
          <w:szCs w:val="24"/>
        </w:rPr>
        <w:t>书》，若甲方（含其指定不动产权利人、此次经济行为相关方）不能及时提供资料，乙方可以顺延提交《不动产估价报告书》的时间。《不动产估价报告书》份数按甲方及发放贷款金融机构要求。</w:t>
      </w:r>
    </w:p>
    <w:p w:rsidR="00042C5C" w:rsidRDefault="00042C5C">
      <w:pPr>
        <w:spacing w:beforeLines="20" w:before="62" w:afterLines="20" w:after="62" w:line="360" w:lineRule="auto"/>
        <w:ind w:firstLineChars="200" w:firstLine="480"/>
        <w:rPr>
          <w:rFonts w:ascii="宋体"/>
          <w:sz w:val="24"/>
          <w:szCs w:val="24"/>
        </w:rPr>
      </w:pPr>
    </w:p>
    <w:p w:rsidR="00042C5C" w:rsidRDefault="00AC7F6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rsidR="00042C5C" w:rsidRDefault="00AC7F6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确认本次估价服务费用由发放贷款金融机构支付，支付标准由该金融机构与乙方签订框架协议为基础商议确定，甲方无需向乙方支付任何费用。</w:t>
      </w:r>
    </w:p>
    <w:p w:rsidR="00042C5C" w:rsidRDefault="00AC7F6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支付方式：乙方提交正式《不动产估价报告书》</w:t>
      </w:r>
      <w:r>
        <w:rPr>
          <w:rFonts w:ascii="宋体" w:hAnsi="宋体" w:cs="宋体" w:hint="eastAsia"/>
          <w:sz w:val="24"/>
          <w:szCs w:val="24"/>
        </w:rPr>
        <w:t>，</w:t>
      </w:r>
      <w:r>
        <w:rPr>
          <w:rFonts w:ascii="宋体" w:hAnsi="宋体" w:cs="宋体" w:hint="eastAsia"/>
          <w:sz w:val="24"/>
          <w:szCs w:val="24"/>
        </w:rPr>
        <w:t>并经</w:t>
      </w:r>
      <w:r>
        <w:rPr>
          <w:rFonts w:ascii="宋体" w:hAnsi="宋体" w:cs="宋体" w:hint="eastAsia"/>
          <w:sz w:val="24"/>
          <w:szCs w:val="24"/>
        </w:rPr>
        <w:t>甲方和</w:t>
      </w:r>
      <w:r>
        <w:rPr>
          <w:rFonts w:ascii="宋体" w:hAnsi="宋体" w:cs="宋体" w:hint="eastAsia"/>
          <w:sz w:val="24"/>
          <w:szCs w:val="24"/>
        </w:rPr>
        <w:t>发放贷款金融机构审核通过后，由发放贷款金融机构支付评估费用。发放贷款金融机构付款前，乙方应按发放贷款金融机构要求提供合法等额有效的增值税专用发票，若乙方延迟交付发票，</w:t>
      </w:r>
      <w:r>
        <w:rPr>
          <w:rFonts w:ascii="宋体" w:hAnsi="宋体" w:cs="宋体" w:hint="eastAsia"/>
          <w:sz w:val="24"/>
          <w:szCs w:val="24"/>
        </w:rPr>
        <w:t>发放贷款金融机构</w:t>
      </w:r>
      <w:r>
        <w:rPr>
          <w:rFonts w:ascii="宋体" w:hAnsi="宋体" w:cs="宋体" w:hint="eastAsia"/>
          <w:sz w:val="24"/>
          <w:szCs w:val="24"/>
        </w:rPr>
        <w:t>可推迟付款且无需承担任何违约责任。</w:t>
      </w:r>
    </w:p>
    <w:p w:rsidR="00042C5C" w:rsidRDefault="00042C5C">
      <w:pPr>
        <w:tabs>
          <w:tab w:val="left" w:pos="720"/>
        </w:tabs>
        <w:spacing w:beforeLines="20" w:before="62" w:afterLines="20" w:after="62" w:line="400" w:lineRule="exact"/>
        <w:ind w:firstLineChars="200" w:firstLine="482"/>
        <w:rPr>
          <w:rFonts w:ascii="宋体"/>
          <w:b/>
          <w:bCs/>
          <w:sz w:val="24"/>
          <w:szCs w:val="24"/>
        </w:rPr>
      </w:pPr>
    </w:p>
    <w:p w:rsidR="00042C5C" w:rsidRDefault="00AC7F6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042C5C" w:rsidRDefault="00AC7F6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042C5C" w:rsidRDefault="00AC7F6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42C5C" w:rsidRDefault="00AC7F6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w:t>
      </w:r>
      <w:r>
        <w:rPr>
          <w:rFonts w:ascii="宋体" w:hAnsi="宋体" w:cs="宋体" w:hint="eastAsia"/>
          <w:sz w:val="24"/>
          <w:szCs w:val="24"/>
        </w:rPr>
        <w:t>行为相关方）有责任配合乙方到有关部门查阅、抄录有关估价对象的资料；在乙方现场勘查及权属文件资料核查和验证工作时，应指定专业人员配合、提供方便。</w:t>
      </w:r>
    </w:p>
    <w:p w:rsidR="00042C5C" w:rsidRDefault="00AC7F6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甲方自接到乙方提交的《评估意见函》或《不动产估价报告书》之日起五</w:t>
      </w:r>
      <w:r>
        <w:rPr>
          <w:rFonts w:ascii="宋体" w:hAnsi="宋体" w:cs="宋体" w:hint="eastAsia"/>
          <w:sz w:val="24"/>
          <w:szCs w:val="24"/>
        </w:rPr>
        <w:lastRenderedPageBreak/>
        <w:t>个工作日内，如对估价结果产生异议，且理由正当，可书面向乙方提出复估或重估申请。</w:t>
      </w:r>
    </w:p>
    <w:p w:rsidR="00042C5C" w:rsidRDefault="00AC7F6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rsidR="00042C5C" w:rsidRDefault="00AC7F6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 xml:space="preserve">5. </w:t>
      </w:r>
      <w:r>
        <w:rPr>
          <w:rFonts w:ascii="宋体" w:hint="eastAsia"/>
          <w:sz w:val="24"/>
          <w:szCs w:val="24"/>
        </w:rPr>
        <w:t>甲方有义务正确、恰当地使用</w:t>
      </w:r>
      <w:r>
        <w:rPr>
          <w:rFonts w:ascii="宋体" w:hAnsi="宋体" w:cs="宋体" w:hint="eastAsia"/>
          <w:sz w:val="24"/>
          <w:szCs w:val="24"/>
        </w:rPr>
        <w:t>《评估意见函》或《不动产估价报告书》</w:t>
      </w:r>
      <w:r>
        <w:rPr>
          <w:rFonts w:ascii="宋体" w:hint="eastAsia"/>
          <w:sz w:val="24"/>
          <w:szCs w:val="24"/>
        </w:rPr>
        <w:t>。</w:t>
      </w:r>
    </w:p>
    <w:p w:rsidR="00042C5C" w:rsidRDefault="00AC7F6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042C5C" w:rsidRDefault="00AC7F6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042C5C" w:rsidRDefault="00AC7F6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乙方应独立、客观、公正从事估价业务；认真执行法律和行政法规，对出具《评估意见函》或《不动产估价报告书》承担相应的法律责任。</w:t>
      </w:r>
    </w:p>
    <w:p w:rsidR="00042C5C" w:rsidRDefault="00AC7F6C">
      <w:pPr>
        <w:widowControl/>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．对甲方提出的在估价工作或估价报告中存在的疏忽、遗漏、错误和估价结果提出的意见进行补充、修改、调整。</w:t>
      </w:r>
    </w:p>
    <w:p w:rsidR="00042C5C" w:rsidRDefault="00AC7F6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．乙方在估价工作中，自觉维护被估价资产相关各方的正当权益。</w:t>
      </w:r>
    </w:p>
    <w:p w:rsidR="00042C5C" w:rsidRDefault="00AC7F6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5</w:t>
      </w:r>
      <w:r>
        <w:rPr>
          <w:rFonts w:ascii="宋体" w:hAnsi="宋体" w:cs="宋体"/>
          <w:sz w:val="24"/>
          <w:szCs w:val="24"/>
        </w:rPr>
        <w:t>.</w:t>
      </w:r>
      <w:r>
        <w:rPr>
          <w:rFonts w:ascii="宋体" w:hAnsi="宋体" w:cs="宋体" w:hint="eastAsia"/>
          <w:sz w:val="24"/>
          <w:szCs w:val="24"/>
        </w:rPr>
        <w:t>乙方应对收到的甲方所提供的有关估价对象的资料妥善保管并负保密之责，非经甲方同意不得擅自公开或泄露给他人</w:t>
      </w:r>
      <w:r>
        <w:rPr>
          <w:rFonts w:ascii="宋体" w:hAnsi="宋体" w:cs="宋体" w:hint="eastAsia"/>
          <w:sz w:val="24"/>
          <w:szCs w:val="24"/>
        </w:rPr>
        <w:t>。</w:t>
      </w:r>
    </w:p>
    <w:p w:rsidR="00042C5C" w:rsidRDefault="00AC7F6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6</w:t>
      </w:r>
      <w:r>
        <w:rPr>
          <w:rFonts w:ascii="宋体" w:hAnsi="宋体" w:cs="宋体"/>
          <w:sz w:val="24"/>
          <w:szCs w:val="24"/>
        </w:rPr>
        <w:t>.</w:t>
      </w:r>
      <w:r>
        <w:rPr>
          <w:rFonts w:ascii="宋体" w:hAnsi="宋体" w:cs="宋体" w:hint="eastAsia"/>
          <w:sz w:val="24"/>
          <w:szCs w:val="24"/>
        </w:rPr>
        <w:t>乙方应对甲方复估或重估书面申请后十个工作日内完成估价对象的复估或重估报告书，交付甲方。</w:t>
      </w:r>
    </w:p>
    <w:p w:rsidR="00042C5C" w:rsidRDefault="00042C5C">
      <w:pPr>
        <w:pStyle w:val="a4"/>
        <w:spacing w:beforeLines="20" w:before="62" w:afterLines="20" w:after="62"/>
        <w:ind w:firstLineChars="200" w:firstLine="480"/>
        <w:rPr>
          <w:rFonts w:ascii="宋体" w:eastAsia="宋体" w:hAnsi="宋体"/>
        </w:rPr>
      </w:pPr>
    </w:p>
    <w:p w:rsidR="00042C5C" w:rsidRDefault="00AC7F6C">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042C5C" w:rsidRDefault="00AC7F6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乙方履行本合同出具的《评估意见函》或《不动产估价报告书》的使用者为：甲方及法律法规规定的使用者。</w:t>
      </w:r>
      <w:r>
        <w:rPr>
          <w:rFonts w:ascii="宋体" w:hAnsi="宋体" w:cs="宋体"/>
          <w:sz w:val="24"/>
          <w:szCs w:val="24"/>
        </w:rPr>
        <w:t xml:space="preserve"> </w:t>
      </w:r>
    </w:p>
    <w:p w:rsidR="00042C5C" w:rsidRDefault="00AC7F6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《不动产估价报告书》仅供甲方及法律法规规定的使用者按本合同约定的估价目的使用，乙方对上述报告使用者不当使用《评估意见函》或《不动产估价报告书》所造成的后果不承担责任。</w:t>
      </w:r>
    </w:p>
    <w:p w:rsidR="00042C5C" w:rsidRDefault="00AC7F6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rsidR="00042C5C" w:rsidRDefault="00042C5C">
      <w:pPr>
        <w:tabs>
          <w:tab w:val="left" w:pos="720"/>
        </w:tabs>
        <w:spacing w:beforeLines="20" w:before="62" w:afterLines="20" w:after="62" w:line="400" w:lineRule="exact"/>
        <w:ind w:firstLineChars="200" w:firstLine="482"/>
        <w:rPr>
          <w:rFonts w:ascii="宋体"/>
          <w:b/>
          <w:bCs/>
          <w:sz w:val="24"/>
          <w:szCs w:val="24"/>
        </w:rPr>
      </w:pPr>
    </w:p>
    <w:p w:rsidR="00042C5C" w:rsidRDefault="00AC7F6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042C5C" w:rsidRDefault="00AC7F6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w:t>
      </w:r>
      <w:r>
        <w:rPr>
          <w:rFonts w:ascii="宋体" w:hAnsi="宋体" w:cs="宋体" w:hint="eastAsia"/>
          <w:sz w:val="24"/>
          <w:szCs w:val="24"/>
        </w:rPr>
        <w:lastRenderedPageBreak/>
        <w:t>评估法》的规定承担责任以及相应的违约责任。签约各方因不可抗力无法履行本合同的，根据不可抗力的影响，可以部分或者全部免除责任，法律另有规定的除外。</w:t>
      </w:r>
    </w:p>
    <w:p w:rsidR="00042C5C" w:rsidRDefault="00AC7F6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042C5C" w:rsidRDefault="00AC7F6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甲方如未按上述条款规定的日期向乙方提供具备真实性、完整性和合法性要求的估价所必需资料，甲方应承担相应的法律责任，乙方可按甲方耽误的时间顺延《评估意见函》或《不动产估价报告书》的交付时间。</w:t>
      </w:r>
    </w:p>
    <w:p w:rsidR="00042C5C" w:rsidRDefault="00AC7F6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甲方单方终止本合同，如乙方已开始工作，则</w:t>
      </w:r>
      <w:r>
        <w:rPr>
          <w:rFonts w:ascii="宋体" w:hAnsi="宋体" w:cs="宋体" w:hint="eastAsia"/>
          <w:sz w:val="24"/>
          <w:szCs w:val="24"/>
        </w:rPr>
        <w:t>发放</w:t>
      </w:r>
      <w:r>
        <w:rPr>
          <w:rFonts w:ascii="宋体" w:hAnsi="宋体" w:cs="宋体" w:hint="eastAsia"/>
          <w:sz w:val="24"/>
          <w:szCs w:val="24"/>
        </w:rPr>
        <w:t>贷款金融机构</w:t>
      </w:r>
      <w:r>
        <w:rPr>
          <w:rFonts w:ascii="宋体" w:hAnsi="宋体" w:cs="宋体" w:hint="eastAsia"/>
          <w:sz w:val="24"/>
          <w:szCs w:val="24"/>
        </w:rPr>
        <w:t>应按经甲方书面认可的实际工作量支付服务费。如乙方擅自停止或解除合同，除应退回</w:t>
      </w:r>
      <w:r>
        <w:rPr>
          <w:rFonts w:ascii="宋体" w:hAnsi="宋体" w:cs="宋体" w:hint="eastAsia"/>
          <w:sz w:val="24"/>
          <w:szCs w:val="24"/>
        </w:rPr>
        <w:t>发放贷款金融机构</w:t>
      </w:r>
      <w:r>
        <w:rPr>
          <w:rFonts w:ascii="宋体" w:hAnsi="宋体" w:cs="宋体" w:hint="eastAsia"/>
          <w:sz w:val="24"/>
          <w:szCs w:val="24"/>
        </w:rPr>
        <w:t>已支付的服务费外，乙方还应向甲方支付本合同总额</w:t>
      </w:r>
      <w:r>
        <w:rPr>
          <w:rFonts w:ascii="宋体" w:hAnsi="宋体" w:cs="宋体" w:hint="eastAsia"/>
          <w:sz w:val="24"/>
          <w:szCs w:val="24"/>
        </w:rPr>
        <w:t>10%</w:t>
      </w:r>
      <w:r>
        <w:rPr>
          <w:rFonts w:ascii="宋体" w:hAnsi="宋体" w:cs="宋体" w:hint="eastAsia"/>
          <w:sz w:val="24"/>
          <w:szCs w:val="24"/>
        </w:rPr>
        <w:t>的违约金并赔偿因此给甲方造成的实际损失。</w:t>
      </w:r>
    </w:p>
    <w:p w:rsidR="00042C5C" w:rsidRDefault="00AC7F6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hint="eastAsia"/>
          <w:sz w:val="24"/>
          <w:szCs w:val="24"/>
        </w:rPr>
        <w:t>乙方如无正当理由，逾期交付《评估意见函》或《不动产估价报告书》，每逾期一日，乙方向甲方支付估价服务费的万分之六作为违约金。</w:t>
      </w:r>
    </w:p>
    <w:p w:rsidR="00042C5C" w:rsidRDefault="00042C5C">
      <w:pPr>
        <w:tabs>
          <w:tab w:val="left" w:pos="720"/>
        </w:tabs>
        <w:spacing w:beforeLines="20" w:before="62" w:afterLines="20" w:after="62" w:line="400" w:lineRule="exact"/>
        <w:ind w:firstLineChars="200" w:firstLine="482"/>
        <w:rPr>
          <w:rFonts w:ascii="宋体"/>
          <w:b/>
          <w:bCs/>
          <w:sz w:val="24"/>
          <w:szCs w:val="24"/>
        </w:rPr>
      </w:pPr>
    </w:p>
    <w:p w:rsidR="00042C5C" w:rsidRDefault="00AC7F6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042C5C" w:rsidRDefault="00AC7F6C">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042C5C" w:rsidRDefault="00042C5C">
      <w:pPr>
        <w:tabs>
          <w:tab w:val="left" w:pos="720"/>
        </w:tabs>
        <w:spacing w:beforeLines="20" w:before="62" w:afterLines="20" w:after="62" w:line="400" w:lineRule="exact"/>
        <w:ind w:firstLineChars="200" w:firstLine="482"/>
        <w:rPr>
          <w:rFonts w:ascii="宋体"/>
          <w:b/>
          <w:bCs/>
          <w:sz w:val="24"/>
          <w:szCs w:val="24"/>
        </w:rPr>
      </w:pPr>
    </w:p>
    <w:p w:rsidR="00042C5C" w:rsidRDefault="00AC7F6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rsidR="00042C5C" w:rsidRDefault="00AC7F6C">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rsidR="00042C5C" w:rsidRDefault="00AC7F6C">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042C5C" w:rsidRDefault="00AC7F6C">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42C5C" w:rsidRDefault="00AC7F6C">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w:t>
      </w:r>
      <w:r>
        <w:rPr>
          <w:rFonts w:ascii="宋体" w:eastAsia="宋体" w:hAnsi="宋体" w:cs="宋体" w:hint="eastAsia"/>
          <w:sz w:val="24"/>
          <w:szCs w:val="24"/>
        </w:rPr>
        <w:lastRenderedPageBreak/>
        <w:t>可以中止履行合同；相关限制无法排除时，乙方可以解除合同。</w:t>
      </w:r>
    </w:p>
    <w:p w:rsidR="00042C5C" w:rsidRDefault="00AC7F6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w:t>
      </w:r>
      <w:r>
        <w:rPr>
          <w:rFonts w:ascii="宋体" w:hAnsi="宋体" w:cs="宋体" w:hint="eastAsia"/>
          <w:sz w:val="24"/>
          <w:szCs w:val="24"/>
        </w:rPr>
        <w:t>及发放贷款金融机构</w:t>
      </w:r>
      <w:r>
        <w:rPr>
          <w:rFonts w:ascii="宋体" w:hAnsi="宋体" w:cs="宋体" w:hint="eastAsia"/>
          <w:sz w:val="24"/>
          <w:szCs w:val="24"/>
        </w:rPr>
        <w:t>协商确定应收取或者退回的评估服务费。</w:t>
      </w:r>
    </w:p>
    <w:p w:rsidR="00042C5C" w:rsidRDefault="00042C5C">
      <w:pPr>
        <w:tabs>
          <w:tab w:val="left" w:pos="720"/>
        </w:tabs>
        <w:spacing w:beforeLines="20" w:before="62" w:afterLines="20" w:after="62" w:line="400" w:lineRule="exact"/>
        <w:ind w:firstLineChars="200" w:firstLine="482"/>
        <w:rPr>
          <w:rFonts w:ascii="宋体"/>
          <w:b/>
          <w:bCs/>
          <w:sz w:val="24"/>
          <w:szCs w:val="24"/>
        </w:rPr>
      </w:pPr>
    </w:p>
    <w:p w:rsidR="00042C5C" w:rsidRDefault="00AC7F6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rsidR="00042C5C" w:rsidRDefault="00AC7F6C">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凡因本合同或与本合同有关的一切争议，甲、乙双方应友好协商解决；协商不成的，任何一方均有权向甲方住所地人民法院提起诉讼。</w:t>
      </w:r>
    </w:p>
    <w:p w:rsidR="00042C5C" w:rsidRDefault="00042C5C">
      <w:pPr>
        <w:tabs>
          <w:tab w:val="left" w:pos="720"/>
          <w:tab w:val="left" w:pos="5595"/>
        </w:tabs>
        <w:spacing w:beforeLines="20" w:before="62" w:afterLines="20" w:after="62" w:line="400" w:lineRule="exact"/>
        <w:ind w:firstLineChars="200" w:firstLine="482"/>
        <w:rPr>
          <w:rFonts w:ascii="宋体"/>
          <w:b/>
          <w:bCs/>
          <w:sz w:val="24"/>
          <w:szCs w:val="24"/>
        </w:rPr>
      </w:pPr>
    </w:p>
    <w:p w:rsidR="00042C5C" w:rsidRDefault="00AC7F6C">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rsidR="00042C5C" w:rsidRDefault="00AC7F6C">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rsidR="00042C5C" w:rsidRDefault="00042C5C">
      <w:pPr>
        <w:tabs>
          <w:tab w:val="left" w:pos="720"/>
        </w:tabs>
        <w:spacing w:beforeLines="20" w:before="62" w:afterLines="20" w:after="62" w:line="400" w:lineRule="exact"/>
        <w:ind w:firstLineChars="200" w:firstLine="482"/>
        <w:rPr>
          <w:rFonts w:ascii="宋体"/>
          <w:b/>
          <w:bCs/>
          <w:sz w:val="24"/>
          <w:szCs w:val="24"/>
        </w:rPr>
      </w:pPr>
    </w:p>
    <w:p w:rsidR="00042C5C" w:rsidRDefault="00AC7F6C">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rsidR="00042C5C" w:rsidRDefault="00AC7F6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hint="eastAsia"/>
          <w:sz w:val="24"/>
          <w:szCs w:val="24"/>
          <w:u w:val="single"/>
        </w:rPr>
        <w:t>陆</w:t>
      </w:r>
      <w:r>
        <w:rPr>
          <w:rFonts w:ascii="宋体" w:hAnsi="宋体" w:cs="宋体" w:hint="eastAsia"/>
          <w:sz w:val="24"/>
          <w:szCs w:val="24"/>
        </w:rPr>
        <w:t>份，甲方持</w:t>
      </w:r>
      <w:r>
        <w:rPr>
          <w:rFonts w:ascii="宋体" w:hAnsi="宋体" w:cs="宋体" w:hint="eastAsia"/>
          <w:sz w:val="24"/>
          <w:szCs w:val="24"/>
          <w:u w:val="single"/>
        </w:rPr>
        <w:t>肆</w:t>
      </w:r>
      <w:r>
        <w:rPr>
          <w:rFonts w:ascii="宋体" w:hAnsi="宋体" w:cs="宋体" w:hint="eastAsia"/>
          <w:sz w:val="24"/>
          <w:szCs w:val="24"/>
        </w:rPr>
        <w:t>份，乙方持</w:t>
      </w:r>
      <w:r>
        <w:rPr>
          <w:rFonts w:ascii="宋体" w:hAnsi="宋体" w:cs="宋体" w:hint="eastAsia"/>
          <w:sz w:val="24"/>
          <w:szCs w:val="24"/>
          <w:u w:val="single"/>
        </w:rPr>
        <w:t>贰</w:t>
      </w:r>
      <w:r>
        <w:rPr>
          <w:rFonts w:ascii="宋体" w:hAnsi="宋体" w:cs="宋体" w:hint="eastAsia"/>
          <w:sz w:val="24"/>
          <w:szCs w:val="24"/>
        </w:rPr>
        <w:t>份。</w:t>
      </w:r>
    </w:p>
    <w:p w:rsidR="00042C5C" w:rsidRDefault="00AC7F6C">
      <w:pPr>
        <w:numPr>
          <w:ilvl w:val="255"/>
          <w:numId w:val="0"/>
        </w:num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sz w:val="24"/>
          <w:szCs w:val="24"/>
        </w:rPr>
        <w:t>．</w:t>
      </w:r>
      <w:r>
        <w:rPr>
          <w:rFonts w:ascii="宋体" w:hAnsi="宋体" w:cs="宋体" w:hint="eastAsia"/>
          <w:sz w:val="24"/>
          <w:szCs w:val="24"/>
        </w:rPr>
        <w:t>本合同如有未尽事宜，由双方协商后另行签订书面补充协议。本合同的附件及任何补充协议为本合同不可分割的组成部分，与本合同具有同等的法律效力。</w:t>
      </w:r>
    </w:p>
    <w:p w:rsidR="00042C5C" w:rsidRDefault="00AC7F6C">
      <w:pPr>
        <w:numPr>
          <w:ilvl w:val="255"/>
          <w:numId w:val="0"/>
        </w:num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sz w:val="24"/>
          <w:szCs w:val="24"/>
        </w:rPr>
        <w:t>本合同履行过程中双方相互发送的函件、通知等及由人民法院、仲裁机构向一方发送的开庭传票、诉讼文书、仲裁文书等法律文书，应按照本合同文首所载地址进行送达。任何一方变更前述通讯信息均应及时书面通知另一方，否则另一方仍有权视本合同通讯信息为有效，由此引发的法律后果由变更方承担。</w:t>
      </w:r>
    </w:p>
    <w:p w:rsidR="00042C5C" w:rsidRDefault="00AC7F6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sz w:val="24"/>
          <w:szCs w:val="24"/>
        </w:rPr>
        <w:t>.</w:t>
      </w:r>
      <w:r>
        <w:rPr>
          <w:rFonts w:ascii="宋体" w:hAnsi="宋体" w:cs="宋体"/>
          <w:sz w:val="24"/>
          <w:szCs w:val="24"/>
        </w:rPr>
        <w:t>双方均应主动配合接受结果查究。</w:t>
      </w:r>
    </w:p>
    <w:p w:rsidR="00042C5C" w:rsidRDefault="00042C5C">
      <w:pPr>
        <w:ind w:right="105" w:firstLine="496"/>
        <w:rPr>
          <w:sz w:val="24"/>
          <w:szCs w:val="24"/>
        </w:rPr>
      </w:pPr>
    </w:p>
    <w:p w:rsidR="00042C5C" w:rsidRDefault="00042C5C">
      <w:pPr>
        <w:ind w:right="105" w:firstLine="496"/>
        <w:rPr>
          <w:sz w:val="24"/>
          <w:szCs w:val="24"/>
        </w:rPr>
      </w:pPr>
    </w:p>
    <w:p w:rsidR="00042C5C" w:rsidRDefault="00042C5C">
      <w:pPr>
        <w:ind w:right="105" w:firstLine="496"/>
        <w:rPr>
          <w:sz w:val="24"/>
          <w:szCs w:val="24"/>
        </w:rPr>
      </w:pPr>
    </w:p>
    <w:p w:rsidR="00042C5C" w:rsidRDefault="00AC7F6C">
      <w:pPr>
        <w:ind w:right="105" w:firstLine="496"/>
        <w:rPr>
          <w:sz w:val="24"/>
          <w:szCs w:val="24"/>
        </w:rPr>
      </w:pPr>
      <w:r>
        <w:rPr>
          <w:rFonts w:hint="eastAsia"/>
          <w:sz w:val="24"/>
          <w:szCs w:val="24"/>
        </w:rPr>
        <w:t>（转下页，本页下方无正文）</w:t>
      </w:r>
    </w:p>
    <w:p w:rsidR="00042C5C" w:rsidRDefault="00042C5C">
      <w:pPr>
        <w:ind w:right="105" w:firstLine="496"/>
        <w:rPr>
          <w:sz w:val="24"/>
          <w:szCs w:val="24"/>
        </w:rPr>
      </w:pPr>
    </w:p>
    <w:p w:rsidR="00042C5C" w:rsidRDefault="00AC7F6C">
      <w:pPr>
        <w:widowControl/>
        <w:jc w:val="left"/>
        <w:rPr>
          <w:sz w:val="24"/>
          <w:szCs w:val="24"/>
        </w:rPr>
      </w:pPr>
      <w:r>
        <w:rPr>
          <w:sz w:val="24"/>
          <w:szCs w:val="24"/>
        </w:rPr>
        <w:br w:type="page"/>
      </w:r>
    </w:p>
    <w:p w:rsidR="00042C5C" w:rsidRDefault="00042C5C">
      <w:pPr>
        <w:ind w:right="105" w:firstLine="496"/>
        <w:rPr>
          <w:sz w:val="24"/>
          <w:szCs w:val="24"/>
        </w:rPr>
      </w:pPr>
    </w:p>
    <w:p w:rsidR="00042C5C" w:rsidRDefault="00042C5C">
      <w:pPr>
        <w:ind w:right="105" w:firstLine="496"/>
        <w:rPr>
          <w:sz w:val="24"/>
          <w:szCs w:val="24"/>
        </w:rPr>
      </w:pPr>
    </w:p>
    <w:p w:rsidR="00042C5C" w:rsidRDefault="00AC7F6C">
      <w:pPr>
        <w:ind w:right="105" w:firstLine="496"/>
        <w:rPr>
          <w:sz w:val="24"/>
          <w:szCs w:val="24"/>
        </w:rPr>
      </w:pPr>
      <w:r>
        <w:rPr>
          <w:rFonts w:hint="eastAsia"/>
          <w:sz w:val="24"/>
          <w:szCs w:val="24"/>
        </w:rPr>
        <w:t>（本页为盖章页）</w:t>
      </w:r>
    </w:p>
    <w:p w:rsidR="00042C5C" w:rsidRDefault="00042C5C">
      <w:pPr>
        <w:ind w:right="105" w:firstLine="496"/>
        <w:rPr>
          <w:sz w:val="24"/>
          <w:szCs w:val="24"/>
        </w:rPr>
      </w:pPr>
    </w:p>
    <w:p w:rsidR="00042C5C" w:rsidRDefault="00042C5C">
      <w:pPr>
        <w:ind w:right="105" w:firstLine="496"/>
        <w:rPr>
          <w:sz w:val="24"/>
          <w:szCs w:val="24"/>
        </w:rPr>
      </w:pPr>
    </w:p>
    <w:p w:rsidR="00042C5C" w:rsidRDefault="00AC7F6C">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rsidR="00042C5C" w:rsidRDefault="00AC7F6C">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rsidR="00042C5C" w:rsidRDefault="00AC7F6C">
      <w:pPr>
        <w:spacing w:line="480" w:lineRule="auto"/>
        <w:ind w:right="108" w:firstLine="493"/>
        <w:rPr>
          <w:sz w:val="24"/>
          <w:szCs w:val="24"/>
        </w:rPr>
      </w:pPr>
      <w:r>
        <w:rPr>
          <w:rFonts w:cs="宋体" w:hint="eastAsia"/>
          <w:sz w:val="24"/>
          <w:szCs w:val="24"/>
        </w:rPr>
        <w:t>联系地址：</w:t>
      </w:r>
      <w:r>
        <w:rPr>
          <w:sz w:val="24"/>
          <w:szCs w:val="24"/>
        </w:rPr>
        <w:t xml:space="preserve">                      </w:t>
      </w:r>
    </w:p>
    <w:p w:rsidR="00042C5C" w:rsidRDefault="00AC7F6C">
      <w:pPr>
        <w:spacing w:line="480" w:lineRule="auto"/>
        <w:ind w:right="108" w:firstLine="493"/>
        <w:rPr>
          <w:sz w:val="24"/>
          <w:szCs w:val="24"/>
        </w:rPr>
      </w:pPr>
      <w:r>
        <w:rPr>
          <w:rFonts w:cs="宋体" w:hint="eastAsia"/>
          <w:sz w:val="24"/>
          <w:szCs w:val="24"/>
        </w:rPr>
        <w:t>电话：</w:t>
      </w:r>
      <w:r>
        <w:rPr>
          <w:sz w:val="24"/>
          <w:szCs w:val="24"/>
        </w:rPr>
        <w:t xml:space="preserve">                          </w:t>
      </w:r>
    </w:p>
    <w:p w:rsidR="00042C5C" w:rsidRDefault="00AC7F6C">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rsidR="00042C5C" w:rsidRDefault="00042C5C">
      <w:pPr>
        <w:spacing w:line="480" w:lineRule="auto"/>
        <w:ind w:right="108" w:firstLine="493"/>
        <w:rPr>
          <w:sz w:val="24"/>
          <w:szCs w:val="24"/>
        </w:rPr>
      </w:pPr>
    </w:p>
    <w:p w:rsidR="00042C5C" w:rsidRDefault="00AC7F6C">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042C5C" w:rsidRDefault="00AC7F6C">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rsidR="00042C5C" w:rsidRDefault="00AC7F6C">
      <w:pPr>
        <w:spacing w:line="480" w:lineRule="auto"/>
        <w:ind w:right="108" w:firstLine="493"/>
        <w:rPr>
          <w:sz w:val="24"/>
          <w:szCs w:val="24"/>
        </w:rPr>
      </w:pPr>
      <w:r>
        <w:rPr>
          <w:rFonts w:cs="宋体" w:hint="eastAsia"/>
          <w:sz w:val="24"/>
          <w:szCs w:val="24"/>
        </w:rPr>
        <w:t>联系地址：</w:t>
      </w:r>
    </w:p>
    <w:p w:rsidR="00042C5C" w:rsidRDefault="00AC7F6C">
      <w:pPr>
        <w:spacing w:line="480" w:lineRule="auto"/>
        <w:ind w:right="108" w:firstLine="493"/>
        <w:rPr>
          <w:sz w:val="24"/>
          <w:szCs w:val="24"/>
        </w:rPr>
      </w:pPr>
      <w:r>
        <w:rPr>
          <w:rFonts w:cs="宋体" w:hint="eastAsia"/>
          <w:sz w:val="24"/>
          <w:szCs w:val="24"/>
        </w:rPr>
        <w:t>电话：</w:t>
      </w:r>
    </w:p>
    <w:p w:rsidR="00042C5C" w:rsidRDefault="00AC7F6C">
      <w:pPr>
        <w:spacing w:line="480" w:lineRule="auto"/>
        <w:ind w:right="108" w:firstLine="493"/>
        <w:rPr>
          <w:rFonts w:cs="宋体"/>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p w:rsidR="00042C5C" w:rsidRDefault="00042C5C">
      <w:pPr>
        <w:spacing w:line="480" w:lineRule="auto"/>
        <w:ind w:right="108" w:firstLine="493"/>
        <w:rPr>
          <w:rFonts w:cs="宋体"/>
          <w:sz w:val="24"/>
          <w:szCs w:val="24"/>
        </w:rPr>
      </w:pPr>
    </w:p>
    <w:p w:rsidR="00042C5C" w:rsidRDefault="00AC7F6C">
      <w:pPr>
        <w:widowControl/>
        <w:jc w:val="left"/>
        <w:rPr>
          <w:rFonts w:cs="宋体"/>
          <w:sz w:val="24"/>
          <w:szCs w:val="24"/>
        </w:rPr>
      </w:pPr>
      <w:r>
        <w:rPr>
          <w:rFonts w:cs="宋体"/>
          <w:sz w:val="24"/>
          <w:szCs w:val="24"/>
        </w:rPr>
        <w:br w:type="page"/>
      </w:r>
    </w:p>
    <w:p w:rsidR="00042C5C" w:rsidRDefault="00AC7F6C">
      <w:pPr>
        <w:spacing w:line="480" w:lineRule="auto"/>
        <w:ind w:right="108"/>
        <w:rPr>
          <w:sz w:val="24"/>
          <w:szCs w:val="24"/>
        </w:rPr>
      </w:pPr>
      <w:r>
        <w:rPr>
          <w:rFonts w:hint="eastAsia"/>
          <w:sz w:val="24"/>
          <w:szCs w:val="24"/>
        </w:rPr>
        <w:lastRenderedPageBreak/>
        <w:t>附件</w:t>
      </w:r>
      <w:r>
        <w:rPr>
          <w:rFonts w:hint="eastAsia"/>
          <w:sz w:val="24"/>
          <w:szCs w:val="24"/>
        </w:rPr>
        <w:t>1</w:t>
      </w:r>
      <w:r>
        <w:rPr>
          <w:rFonts w:hint="eastAsia"/>
          <w:sz w:val="24"/>
          <w:szCs w:val="24"/>
        </w:rPr>
        <w:t>：</w:t>
      </w:r>
    </w:p>
    <w:tbl>
      <w:tblPr>
        <w:tblW w:w="9299" w:type="dxa"/>
        <w:jc w:val="center"/>
        <w:tblLook w:val="04A0" w:firstRow="1" w:lastRow="0" w:firstColumn="1" w:lastColumn="0" w:noHBand="0" w:noVBand="1"/>
      </w:tblPr>
      <w:tblGrid>
        <w:gridCol w:w="639"/>
        <w:gridCol w:w="1418"/>
        <w:gridCol w:w="5670"/>
        <w:gridCol w:w="1572"/>
      </w:tblGrid>
      <w:tr w:rsidR="00042C5C">
        <w:trPr>
          <w:trHeight w:val="285"/>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序号</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地址</w:t>
            </w:r>
          </w:p>
        </w:tc>
        <w:tc>
          <w:tcPr>
            <w:tcW w:w="1572" w:type="dxa"/>
            <w:tcBorders>
              <w:top w:val="single" w:sz="4" w:space="0" w:color="auto"/>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总建筑面积（㎡）</w:t>
            </w:r>
          </w:p>
        </w:tc>
      </w:tr>
      <w:tr w:rsidR="00042C5C">
        <w:trPr>
          <w:trHeight w:val="57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亦城文园</w:t>
            </w:r>
          </w:p>
        </w:tc>
        <w:tc>
          <w:tcPr>
            <w:tcW w:w="5670" w:type="dxa"/>
            <w:tcBorders>
              <w:top w:val="nil"/>
              <w:left w:val="nil"/>
              <w:bottom w:val="single" w:sz="4" w:space="0" w:color="auto"/>
              <w:right w:val="single" w:sz="4" w:space="0" w:color="auto"/>
            </w:tcBorders>
            <w:shd w:val="clear" w:color="auto" w:fill="auto"/>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北京经济技术开发区科创十一街</w:t>
            </w:r>
            <w:r>
              <w:rPr>
                <w:rFonts w:ascii="宋体" w:hAnsi="宋体" w:cs="宋体" w:hint="eastAsia"/>
                <w:color w:val="000000"/>
                <w:kern w:val="0"/>
                <w:sz w:val="18"/>
                <w:szCs w:val="18"/>
              </w:rPr>
              <w:t>4</w:t>
            </w:r>
            <w:r>
              <w:rPr>
                <w:rFonts w:ascii="宋体" w:hAnsi="宋体" w:cs="宋体" w:hint="eastAsia"/>
                <w:color w:val="000000"/>
                <w:kern w:val="0"/>
                <w:sz w:val="18"/>
                <w:szCs w:val="18"/>
              </w:rPr>
              <w:t>号院</w:t>
            </w:r>
            <w:r>
              <w:rPr>
                <w:rFonts w:ascii="宋体" w:hAnsi="宋体" w:cs="宋体" w:hint="eastAsia"/>
                <w:color w:val="000000"/>
                <w:kern w:val="0"/>
                <w:sz w:val="18"/>
                <w:szCs w:val="18"/>
              </w:rPr>
              <w:t>1</w:t>
            </w:r>
            <w:r>
              <w:rPr>
                <w:rFonts w:ascii="宋体" w:hAnsi="宋体" w:cs="宋体" w:hint="eastAsia"/>
                <w:color w:val="000000"/>
                <w:kern w:val="0"/>
                <w:sz w:val="18"/>
                <w:szCs w:val="18"/>
              </w:rPr>
              <w:t>号楼等</w:t>
            </w:r>
            <w:r>
              <w:rPr>
                <w:rFonts w:ascii="宋体" w:hAnsi="宋体" w:cs="宋体" w:hint="eastAsia"/>
                <w:color w:val="000000"/>
                <w:kern w:val="0"/>
                <w:sz w:val="18"/>
                <w:szCs w:val="18"/>
              </w:rPr>
              <w:t>18</w:t>
            </w:r>
            <w:r>
              <w:rPr>
                <w:rFonts w:ascii="宋体" w:hAnsi="宋体" w:cs="宋体" w:hint="eastAsia"/>
                <w:color w:val="000000"/>
                <w:kern w:val="0"/>
                <w:sz w:val="18"/>
                <w:szCs w:val="18"/>
              </w:rPr>
              <w:t>幢楼</w:t>
            </w:r>
          </w:p>
        </w:tc>
        <w:tc>
          <w:tcPr>
            <w:tcW w:w="1572" w:type="dxa"/>
            <w:tcBorders>
              <w:top w:val="nil"/>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82776.55</w:t>
            </w:r>
          </w:p>
        </w:tc>
      </w:tr>
      <w:tr w:rsidR="00042C5C">
        <w:trPr>
          <w:trHeight w:val="57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亦城景园</w:t>
            </w:r>
          </w:p>
        </w:tc>
        <w:tc>
          <w:tcPr>
            <w:tcW w:w="5670" w:type="dxa"/>
            <w:tcBorders>
              <w:top w:val="nil"/>
              <w:left w:val="nil"/>
              <w:bottom w:val="single" w:sz="4" w:space="0" w:color="auto"/>
              <w:right w:val="single" w:sz="4" w:space="0" w:color="auto"/>
            </w:tcBorders>
            <w:shd w:val="clear" w:color="auto" w:fill="auto"/>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北京经济技术开发区科创十街</w:t>
            </w:r>
            <w:r>
              <w:rPr>
                <w:rFonts w:ascii="宋体" w:hAnsi="宋体" w:cs="宋体" w:hint="eastAsia"/>
                <w:color w:val="000000"/>
                <w:kern w:val="0"/>
                <w:sz w:val="18"/>
                <w:szCs w:val="18"/>
              </w:rPr>
              <w:t>5</w:t>
            </w:r>
            <w:r>
              <w:rPr>
                <w:rFonts w:ascii="宋体" w:hAnsi="宋体" w:cs="宋体" w:hint="eastAsia"/>
                <w:color w:val="000000"/>
                <w:kern w:val="0"/>
                <w:sz w:val="18"/>
                <w:szCs w:val="18"/>
              </w:rPr>
              <w:t>号院</w:t>
            </w:r>
            <w:r>
              <w:rPr>
                <w:rFonts w:ascii="宋体" w:hAnsi="宋体" w:cs="宋体" w:hint="eastAsia"/>
                <w:color w:val="000000"/>
                <w:kern w:val="0"/>
                <w:sz w:val="18"/>
                <w:szCs w:val="18"/>
              </w:rPr>
              <w:t>1</w:t>
            </w:r>
            <w:r>
              <w:rPr>
                <w:rFonts w:ascii="宋体" w:hAnsi="宋体" w:cs="宋体" w:hint="eastAsia"/>
                <w:color w:val="000000"/>
                <w:kern w:val="0"/>
                <w:sz w:val="18"/>
                <w:szCs w:val="18"/>
              </w:rPr>
              <w:t>号楼等</w:t>
            </w:r>
            <w:r>
              <w:rPr>
                <w:rFonts w:ascii="宋体" w:hAnsi="宋体" w:cs="宋体" w:hint="eastAsia"/>
                <w:color w:val="000000"/>
                <w:kern w:val="0"/>
                <w:sz w:val="18"/>
                <w:szCs w:val="18"/>
              </w:rPr>
              <w:t>10</w:t>
            </w:r>
            <w:r>
              <w:rPr>
                <w:rFonts w:ascii="宋体" w:hAnsi="宋体" w:cs="宋体" w:hint="eastAsia"/>
                <w:color w:val="000000"/>
                <w:kern w:val="0"/>
                <w:sz w:val="18"/>
                <w:szCs w:val="18"/>
              </w:rPr>
              <w:t>幢楼</w:t>
            </w:r>
          </w:p>
        </w:tc>
        <w:tc>
          <w:tcPr>
            <w:tcW w:w="1572" w:type="dxa"/>
            <w:tcBorders>
              <w:top w:val="nil"/>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222492.59</w:t>
            </w:r>
          </w:p>
        </w:tc>
      </w:tr>
      <w:tr w:rsidR="00042C5C">
        <w:trPr>
          <w:trHeight w:val="57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3</w:t>
            </w:r>
          </w:p>
        </w:tc>
        <w:tc>
          <w:tcPr>
            <w:tcW w:w="1418" w:type="dxa"/>
            <w:tcBorders>
              <w:top w:val="nil"/>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亦庄悦家园</w:t>
            </w:r>
          </w:p>
        </w:tc>
        <w:tc>
          <w:tcPr>
            <w:tcW w:w="5670" w:type="dxa"/>
            <w:tcBorders>
              <w:top w:val="nil"/>
              <w:left w:val="nil"/>
              <w:bottom w:val="single" w:sz="4" w:space="0" w:color="auto"/>
              <w:right w:val="single" w:sz="4" w:space="0" w:color="auto"/>
            </w:tcBorders>
            <w:shd w:val="clear" w:color="auto" w:fill="auto"/>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北京经济技术开发区四海路</w:t>
            </w:r>
            <w:r>
              <w:rPr>
                <w:rFonts w:ascii="宋体" w:hAnsi="宋体" w:cs="宋体" w:hint="eastAsia"/>
                <w:color w:val="000000"/>
                <w:kern w:val="0"/>
                <w:sz w:val="18"/>
                <w:szCs w:val="18"/>
              </w:rPr>
              <w:t>18</w:t>
            </w:r>
            <w:r>
              <w:rPr>
                <w:rFonts w:ascii="宋体" w:hAnsi="宋体" w:cs="宋体" w:hint="eastAsia"/>
                <w:color w:val="000000"/>
                <w:kern w:val="0"/>
                <w:sz w:val="18"/>
                <w:szCs w:val="18"/>
              </w:rPr>
              <w:t>号院</w:t>
            </w:r>
            <w:r>
              <w:rPr>
                <w:rFonts w:ascii="宋体" w:hAnsi="宋体" w:cs="宋体" w:hint="eastAsia"/>
                <w:color w:val="000000"/>
                <w:kern w:val="0"/>
                <w:sz w:val="18"/>
                <w:szCs w:val="18"/>
              </w:rPr>
              <w:t>5</w:t>
            </w:r>
            <w:r>
              <w:rPr>
                <w:rFonts w:ascii="宋体" w:hAnsi="宋体" w:cs="宋体" w:hint="eastAsia"/>
                <w:color w:val="000000"/>
                <w:kern w:val="0"/>
                <w:sz w:val="18"/>
                <w:szCs w:val="18"/>
              </w:rPr>
              <w:t>号楼</w:t>
            </w:r>
            <w:r>
              <w:rPr>
                <w:rFonts w:ascii="宋体" w:hAnsi="宋体" w:cs="宋体" w:hint="eastAsia"/>
                <w:color w:val="000000"/>
                <w:kern w:val="0"/>
                <w:sz w:val="18"/>
                <w:szCs w:val="18"/>
              </w:rPr>
              <w:t>2</w:t>
            </w:r>
            <w:r>
              <w:rPr>
                <w:rFonts w:ascii="宋体" w:hAnsi="宋体" w:cs="宋体" w:hint="eastAsia"/>
                <w:color w:val="000000"/>
                <w:kern w:val="0"/>
                <w:sz w:val="18"/>
                <w:szCs w:val="18"/>
              </w:rPr>
              <w:t>层</w:t>
            </w:r>
            <w:r>
              <w:rPr>
                <w:rFonts w:ascii="宋体" w:hAnsi="宋体" w:cs="宋体" w:hint="eastAsia"/>
                <w:color w:val="000000"/>
                <w:kern w:val="0"/>
                <w:sz w:val="18"/>
                <w:szCs w:val="18"/>
              </w:rPr>
              <w:t>1</w:t>
            </w:r>
            <w:r>
              <w:rPr>
                <w:rFonts w:ascii="宋体" w:hAnsi="宋体" w:cs="宋体" w:hint="eastAsia"/>
                <w:color w:val="000000"/>
                <w:kern w:val="0"/>
                <w:sz w:val="18"/>
                <w:szCs w:val="18"/>
              </w:rPr>
              <w:t>单元</w:t>
            </w:r>
            <w:r>
              <w:rPr>
                <w:rFonts w:ascii="宋体" w:hAnsi="宋体" w:cs="宋体" w:hint="eastAsia"/>
                <w:color w:val="000000"/>
                <w:kern w:val="0"/>
                <w:sz w:val="18"/>
                <w:szCs w:val="18"/>
              </w:rPr>
              <w:t>201</w:t>
            </w:r>
            <w:r>
              <w:rPr>
                <w:rFonts w:ascii="宋体" w:hAnsi="宋体" w:cs="宋体" w:hint="eastAsia"/>
                <w:color w:val="000000"/>
                <w:kern w:val="0"/>
                <w:sz w:val="18"/>
                <w:szCs w:val="18"/>
              </w:rPr>
              <w:t>等</w:t>
            </w:r>
            <w:r>
              <w:rPr>
                <w:rFonts w:ascii="宋体" w:hAnsi="宋体" w:cs="宋体" w:hint="eastAsia"/>
                <w:color w:val="000000"/>
                <w:kern w:val="0"/>
                <w:sz w:val="18"/>
                <w:szCs w:val="18"/>
              </w:rPr>
              <w:t>733</w:t>
            </w:r>
            <w:r>
              <w:rPr>
                <w:rFonts w:ascii="宋体" w:hAnsi="宋体" w:cs="宋体" w:hint="eastAsia"/>
                <w:color w:val="000000"/>
                <w:kern w:val="0"/>
                <w:sz w:val="18"/>
                <w:szCs w:val="18"/>
              </w:rPr>
              <w:t>套</w:t>
            </w:r>
          </w:p>
        </w:tc>
        <w:tc>
          <w:tcPr>
            <w:tcW w:w="1572" w:type="dxa"/>
            <w:tcBorders>
              <w:top w:val="nil"/>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43750.51</w:t>
            </w:r>
          </w:p>
        </w:tc>
      </w:tr>
      <w:tr w:rsidR="00042C5C">
        <w:trPr>
          <w:trHeight w:val="57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4</w:t>
            </w:r>
          </w:p>
        </w:tc>
        <w:tc>
          <w:tcPr>
            <w:tcW w:w="1418" w:type="dxa"/>
            <w:tcBorders>
              <w:top w:val="nil"/>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金茂悦家园</w:t>
            </w:r>
          </w:p>
        </w:tc>
        <w:tc>
          <w:tcPr>
            <w:tcW w:w="5670" w:type="dxa"/>
            <w:tcBorders>
              <w:top w:val="nil"/>
              <w:left w:val="nil"/>
              <w:bottom w:val="single" w:sz="4" w:space="0" w:color="auto"/>
              <w:right w:val="single" w:sz="4" w:space="0" w:color="auto"/>
            </w:tcBorders>
            <w:shd w:val="clear" w:color="auto" w:fill="auto"/>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北京经济技术开发区四海路</w:t>
            </w:r>
            <w:r>
              <w:rPr>
                <w:rFonts w:ascii="宋体" w:hAnsi="宋体" w:cs="宋体" w:hint="eastAsia"/>
                <w:color w:val="000000"/>
                <w:kern w:val="0"/>
                <w:sz w:val="18"/>
                <w:szCs w:val="18"/>
              </w:rPr>
              <w:t>5</w:t>
            </w:r>
            <w:r>
              <w:rPr>
                <w:rFonts w:ascii="宋体" w:hAnsi="宋体" w:cs="宋体" w:hint="eastAsia"/>
                <w:color w:val="000000"/>
                <w:kern w:val="0"/>
                <w:sz w:val="18"/>
                <w:szCs w:val="18"/>
              </w:rPr>
              <w:t>号楼</w:t>
            </w:r>
            <w:r>
              <w:rPr>
                <w:rFonts w:ascii="宋体" w:hAnsi="宋体" w:cs="宋体" w:hint="eastAsia"/>
                <w:color w:val="000000"/>
                <w:kern w:val="0"/>
                <w:sz w:val="18"/>
                <w:szCs w:val="18"/>
              </w:rPr>
              <w:t>1</w:t>
            </w:r>
            <w:r>
              <w:rPr>
                <w:rFonts w:ascii="宋体" w:hAnsi="宋体" w:cs="宋体" w:hint="eastAsia"/>
                <w:color w:val="000000"/>
                <w:kern w:val="0"/>
                <w:sz w:val="18"/>
                <w:szCs w:val="18"/>
              </w:rPr>
              <w:t>号楼</w:t>
            </w:r>
            <w:r>
              <w:rPr>
                <w:rFonts w:ascii="宋体" w:hAnsi="宋体" w:cs="宋体" w:hint="eastAsia"/>
                <w:color w:val="000000"/>
                <w:kern w:val="0"/>
                <w:sz w:val="18"/>
                <w:szCs w:val="18"/>
              </w:rPr>
              <w:t>2</w:t>
            </w:r>
            <w:r>
              <w:rPr>
                <w:rFonts w:ascii="宋体" w:hAnsi="宋体" w:cs="宋体" w:hint="eastAsia"/>
                <w:color w:val="000000"/>
                <w:kern w:val="0"/>
                <w:sz w:val="18"/>
                <w:szCs w:val="18"/>
              </w:rPr>
              <w:t>层</w:t>
            </w:r>
            <w:r>
              <w:rPr>
                <w:rFonts w:ascii="宋体" w:hAnsi="宋体" w:cs="宋体" w:hint="eastAsia"/>
                <w:color w:val="000000"/>
                <w:kern w:val="0"/>
                <w:sz w:val="18"/>
                <w:szCs w:val="18"/>
              </w:rPr>
              <w:t>1</w:t>
            </w:r>
            <w:r>
              <w:rPr>
                <w:rFonts w:ascii="宋体" w:hAnsi="宋体" w:cs="宋体" w:hint="eastAsia"/>
                <w:color w:val="000000"/>
                <w:kern w:val="0"/>
                <w:sz w:val="18"/>
                <w:szCs w:val="18"/>
              </w:rPr>
              <w:t>单元</w:t>
            </w:r>
            <w:r>
              <w:rPr>
                <w:rFonts w:ascii="宋体" w:hAnsi="宋体" w:cs="宋体" w:hint="eastAsia"/>
                <w:color w:val="000000"/>
                <w:kern w:val="0"/>
                <w:sz w:val="18"/>
                <w:szCs w:val="18"/>
              </w:rPr>
              <w:t>201</w:t>
            </w:r>
            <w:r>
              <w:rPr>
                <w:rFonts w:ascii="宋体" w:hAnsi="宋体" w:cs="宋体" w:hint="eastAsia"/>
                <w:color w:val="000000"/>
                <w:kern w:val="0"/>
                <w:sz w:val="18"/>
                <w:szCs w:val="18"/>
              </w:rPr>
              <w:t>等</w:t>
            </w:r>
            <w:r>
              <w:rPr>
                <w:rFonts w:ascii="宋体" w:hAnsi="宋体" w:cs="宋体" w:hint="eastAsia"/>
                <w:color w:val="000000"/>
                <w:kern w:val="0"/>
                <w:sz w:val="18"/>
                <w:szCs w:val="18"/>
              </w:rPr>
              <w:t>789</w:t>
            </w:r>
            <w:r>
              <w:rPr>
                <w:rFonts w:ascii="宋体" w:hAnsi="宋体" w:cs="宋体" w:hint="eastAsia"/>
                <w:color w:val="000000"/>
                <w:kern w:val="0"/>
                <w:sz w:val="18"/>
                <w:szCs w:val="18"/>
              </w:rPr>
              <w:t>套</w:t>
            </w:r>
          </w:p>
        </w:tc>
        <w:tc>
          <w:tcPr>
            <w:tcW w:w="1572" w:type="dxa"/>
            <w:tcBorders>
              <w:top w:val="nil"/>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46844.31</w:t>
            </w:r>
          </w:p>
        </w:tc>
      </w:tr>
      <w:tr w:rsidR="00042C5C">
        <w:trPr>
          <w:trHeight w:val="57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5</w:t>
            </w:r>
          </w:p>
        </w:tc>
        <w:tc>
          <w:tcPr>
            <w:tcW w:w="1418" w:type="dxa"/>
            <w:tcBorders>
              <w:top w:val="nil"/>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海梓嘉园</w:t>
            </w:r>
          </w:p>
        </w:tc>
        <w:tc>
          <w:tcPr>
            <w:tcW w:w="5670" w:type="dxa"/>
            <w:tcBorders>
              <w:top w:val="nil"/>
              <w:left w:val="nil"/>
              <w:bottom w:val="single" w:sz="4" w:space="0" w:color="auto"/>
              <w:right w:val="single" w:sz="4" w:space="0" w:color="auto"/>
            </w:tcBorders>
            <w:shd w:val="clear" w:color="auto" w:fill="auto"/>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北京经济技术开发区四海路</w:t>
            </w:r>
            <w:r>
              <w:rPr>
                <w:rFonts w:ascii="宋体" w:hAnsi="宋体" w:cs="宋体" w:hint="eastAsia"/>
                <w:color w:val="000000"/>
                <w:kern w:val="0"/>
                <w:sz w:val="18"/>
                <w:szCs w:val="18"/>
              </w:rPr>
              <w:t>1</w:t>
            </w:r>
            <w:r>
              <w:rPr>
                <w:rFonts w:ascii="宋体" w:hAnsi="宋体" w:cs="宋体" w:hint="eastAsia"/>
                <w:color w:val="000000"/>
                <w:kern w:val="0"/>
                <w:sz w:val="18"/>
                <w:szCs w:val="18"/>
              </w:rPr>
              <w:t>号院</w:t>
            </w:r>
            <w:r>
              <w:rPr>
                <w:rFonts w:ascii="宋体" w:hAnsi="宋体" w:cs="宋体" w:hint="eastAsia"/>
                <w:color w:val="000000"/>
                <w:kern w:val="0"/>
                <w:sz w:val="18"/>
                <w:szCs w:val="18"/>
              </w:rPr>
              <w:t>17</w:t>
            </w:r>
            <w:r>
              <w:rPr>
                <w:rFonts w:ascii="宋体" w:hAnsi="宋体" w:cs="宋体" w:hint="eastAsia"/>
                <w:color w:val="000000"/>
                <w:kern w:val="0"/>
                <w:sz w:val="18"/>
                <w:szCs w:val="18"/>
              </w:rPr>
              <w:t>号楼</w:t>
            </w:r>
            <w:r>
              <w:rPr>
                <w:rFonts w:ascii="宋体" w:hAnsi="宋体" w:cs="宋体" w:hint="eastAsia"/>
                <w:color w:val="000000"/>
                <w:kern w:val="0"/>
                <w:sz w:val="18"/>
                <w:szCs w:val="18"/>
              </w:rPr>
              <w:t>2</w:t>
            </w:r>
            <w:r>
              <w:rPr>
                <w:rFonts w:ascii="宋体" w:hAnsi="宋体" w:cs="宋体" w:hint="eastAsia"/>
                <w:color w:val="000000"/>
                <w:kern w:val="0"/>
                <w:sz w:val="18"/>
                <w:szCs w:val="18"/>
              </w:rPr>
              <w:t>层</w:t>
            </w:r>
            <w:r>
              <w:rPr>
                <w:rFonts w:ascii="宋体" w:hAnsi="宋体" w:cs="宋体" w:hint="eastAsia"/>
                <w:color w:val="000000"/>
                <w:kern w:val="0"/>
                <w:sz w:val="18"/>
                <w:szCs w:val="18"/>
              </w:rPr>
              <w:t>1</w:t>
            </w:r>
            <w:r>
              <w:rPr>
                <w:rFonts w:ascii="宋体" w:hAnsi="宋体" w:cs="宋体" w:hint="eastAsia"/>
                <w:color w:val="000000"/>
                <w:kern w:val="0"/>
                <w:sz w:val="18"/>
                <w:szCs w:val="18"/>
              </w:rPr>
              <w:t>单元</w:t>
            </w:r>
            <w:r>
              <w:rPr>
                <w:rFonts w:ascii="宋体" w:hAnsi="宋体" w:cs="宋体" w:hint="eastAsia"/>
                <w:color w:val="000000"/>
                <w:kern w:val="0"/>
                <w:sz w:val="18"/>
                <w:szCs w:val="18"/>
              </w:rPr>
              <w:t>201</w:t>
            </w:r>
            <w:r>
              <w:rPr>
                <w:rFonts w:ascii="宋体" w:hAnsi="宋体" w:cs="宋体" w:hint="eastAsia"/>
                <w:color w:val="000000"/>
                <w:kern w:val="0"/>
                <w:sz w:val="18"/>
                <w:szCs w:val="18"/>
              </w:rPr>
              <w:t>等</w:t>
            </w:r>
            <w:r>
              <w:rPr>
                <w:rFonts w:ascii="宋体" w:hAnsi="宋体" w:cs="宋体" w:hint="eastAsia"/>
                <w:color w:val="000000"/>
                <w:kern w:val="0"/>
                <w:sz w:val="18"/>
                <w:szCs w:val="18"/>
              </w:rPr>
              <w:t>297</w:t>
            </w:r>
            <w:r>
              <w:rPr>
                <w:rFonts w:ascii="宋体" w:hAnsi="宋体" w:cs="宋体" w:hint="eastAsia"/>
                <w:color w:val="000000"/>
                <w:kern w:val="0"/>
                <w:sz w:val="18"/>
                <w:szCs w:val="18"/>
              </w:rPr>
              <w:t>套</w:t>
            </w:r>
          </w:p>
        </w:tc>
        <w:tc>
          <w:tcPr>
            <w:tcW w:w="1572" w:type="dxa"/>
            <w:tcBorders>
              <w:top w:val="nil"/>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16452.33</w:t>
            </w:r>
          </w:p>
        </w:tc>
      </w:tr>
      <w:tr w:rsidR="00042C5C">
        <w:trPr>
          <w:trHeight w:val="57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6</w:t>
            </w:r>
          </w:p>
        </w:tc>
        <w:tc>
          <w:tcPr>
            <w:tcW w:w="1418" w:type="dxa"/>
            <w:tcBorders>
              <w:top w:val="nil"/>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万科</w:t>
            </w:r>
            <w:r>
              <w:rPr>
                <w:rFonts w:ascii="宋体" w:hAnsi="宋体" w:cs="宋体" w:hint="eastAsia"/>
                <w:color w:val="000000"/>
                <w:kern w:val="0"/>
                <w:sz w:val="18"/>
                <w:szCs w:val="18"/>
              </w:rPr>
              <w:t>-</w:t>
            </w:r>
            <w:r>
              <w:rPr>
                <w:rFonts w:ascii="宋体" w:hAnsi="宋体" w:cs="宋体" w:hint="eastAsia"/>
                <w:color w:val="000000"/>
                <w:kern w:val="0"/>
                <w:sz w:val="18"/>
                <w:szCs w:val="18"/>
              </w:rPr>
              <w:t>金域东郡</w:t>
            </w:r>
          </w:p>
        </w:tc>
        <w:tc>
          <w:tcPr>
            <w:tcW w:w="5670" w:type="dxa"/>
            <w:tcBorders>
              <w:top w:val="nil"/>
              <w:left w:val="nil"/>
              <w:bottom w:val="single" w:sz="4" w:space="0" w:color="auto"/>
              <w:right w:val="single" w:sz="4" w:space="0" w:color="auto"/>
            </w:tcBorders>
            <w:shd w:val="clear" w:color="auto" w:fill="auto"/>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北京经济技术开发区四合路</w:t>
            </w:r>
            <w:r>
              <w:rPr>
                <w:rFonts w:ascii="宋体" w:hAnsi="宋体" w:cs="宋体" w:hint="eastAsia"/>
                <w:color w:val="000000"/>
                <w:kern w:val="0"/>
                <w:sz w:val="18"/>
                <w:szCs w:val="18"/>
              </w:rPr>
              <w:t>3</w:t>
            </w:r>
            <w:r>
              <w:rPr>
                <w:rFonts w:ascii="宋体" w:hAnsi="宋体" w:cs="宋体" w:hint="eastAsia"/>
                <w:color w:val="000000"/>
                <w:kern w:val="0"/>
                <w:sz w:val="18"/>
                <w:szCs w:val="18"/>
              </w:rPr>
              <w:t>号院</w:t>
            </w:r>
            <w:r>
              <w:rPr>
                <w:rFonts w:ascii="宋体" w:hAnsi="宋体" w:cs="宋体" w:hint="eastAsia"/>
                <w:color w:val="000000"/>
                <w:kern w:val="0"/>
                <w:sz w:val="18"/>
                <w:szCs w:val="18"/>
              </w:rPr>
              <w:t>13</w:t>
            </w:r>
            <w:r>
              <w:rPr>
                <w:rFonts w:ascii="宋体" w:hAnsi="宋体" w:cs="宋体" w:hint="eastAsia"/>
                <w:color w:val="000000"/>
                <w:kern w:val="0"/>
                <w:sz w:val="18"/>
                <w:szCs w:val="18"/>
              </w:rPr>
              <w:t>号楼</w:t>
            </w:r>
            <w:r>
              <w:rPr>
                <w:rFonts w:ascii="宋体" w:hAnsi="宋体" w:cs="宋体" w:hint="eastAsia"/>
                <w:color w:val="000000"/>
                <w:kern w:val="0"/>
                <w:sz w:val="18"/>
                <w:szCs w:val="18"/>
              </w:rPr>
              <w:t>1</w:t>
            </w:r>
            <w:r>
              <w:rPr>
                <w:rFonts w:ascii="宋体" w:hAnsi="宋体" w:cs="宋体" w:hint="eastAsia"/>
                <w:color w:val="000000"/>
                <w:kern w:val="0"/>
                <w:sz w:val="18"/>
                <w:szCs w:val="18"/>
              </w:rPr>
              <w:t>层</w:t>
            </w:r>
            <w:r>
              <w:rPr>
                <w:rFonts w:ascii="宋体" w:hAnsi="宋体" w:cs="宋体" w:hint="eastAsia"/>
                <w:color w:val="000000"/>
                <w:kern w:val="0"/>
                <w:sz w:val="18"/>
                <w:szCs w:val="18"/>
              </w:rPr>
              <w:t>1</w:t>
            </w:r>
            <w:r>
              <w:rPr>
                <w:rFonts w:ascii="宋体" w:hAnsi="宋体" w:cs="宋体" w:hint="eastAsia"/>
                <w:color w:val="000000"/>
                <w:kern w:val="0"/>
                <w:sz w:val="18"/>
                <w:szCs w:val="18"/>
              </w:rPr>
              <w:t>单元</w:t>
            </w:r>
            <w:r>
              <w:rPr>
                <w:rFonts w:ascii="宋体" w:hAnsi="宋体" w:cs="宋体" w:hint="eastAsia"/>
                <w:color w:val="000000"/>
                <w:kern w:val="0"/>
                <w:sz w:val="18"/>
                <w:szCs w:val="18"/>
              </w:rPr>
              <w:t>101</w:t>
            </w:r>
            <w:r>
              <w:rPr>
                <w:rFonts w:ascii="宋体" w:hAnsi="宋体" w:cs="宋体" w:hint="eastAsia"/>
                <w:color w:val="000000"/>
                <w:kern w:val="0"/>
                <w:sz w:val="18"/>
                <w:szCs w:val="18"/>
              </w:rPr>
              <w:t>等</w:t>
            </w:r>
            <w:r>
              <w:rPr>
                <w:rFonts w:ascii="宋体" w:hAnsi="宋体" w:cs="宋体" w:hint="eastAsia"/>
                <w:color w:val="000000"/>
                <w:kern w:val="0"/>
                <w:sz w:val="18"/>
                <w:szCs w:val="18"/>
              </w:rPr>
              <w:t>172</w:t>
            </w:r>
            <w:r>
              <w:rPr>
                <w:rFonts w:ascii="宋体" w:hAnsi="宋体" w:cs="宋体" w:hint="eastAsia"/>
                <w:color w:val="000000"/>
                <w:kern w:val="0"/>
                <w:sz w:val="18"/>
                <w:szCs w:val="18"/>
              </w:rPr>
              <w:t>套</w:t>
            </w:r>
          </w:p>
        </w:tc>
        <w:tc>
          <w:tcPr>
            <w:tcW w:w="1572" w:type="dxa"/>
            <w:tcBorders>
              <w:top w:val="nil"/>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10101.13</w:t>
            </w:r>
          </w:p>
        </w:tc>
      </w:tr>
      <w:tr w:rsidR="00042C5C">
        <w:trPr>
          <w:trHeight w:val="57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7</w:t>
            </w:r>
          </w:p>
        </w:tc>
        <w:tc>
          <w:tcPr>
            <w:tcW w:w="1418" w:type="dxa"/>
            <w:tcBorders>
              <w:top w:val="nil"/>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金茂逸家园</w:t>
            </w:r>
          </w:p>
        </w:tc>
        <w:tc>
          <w:tcPr>
            <w:tcW w:w="5670" w:type="dxa"/>
            <w:tcBorders>
              <w:top w:val="nil"/>
              <w:left w:val="nil"/>
              <w:bottom w:val="single" w:sz="4" w:space="0" w:color="auto"/>
              <w:right w:val="single" w:sz="4" w:space="0" w:color="auto"/>
            </w:tcBorders>
            <w:shd w:val="clear" w:color="auto" w:fill="auto"/>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北京经济技术开发区四海路</w:t>
            </w:r>
            <w:r>
              <w:rPr>
                <w:rFonts w:ascii="宋体" w:hAnsi="宋体" w:cs="宋体" w:hint="eastAsia"/>
                <w:color w:val="000000"/>
                <w:kern w:val="0"/>
                <w:sz w:val="18"/>
                <w:szCs w:val="18"/>
              </w:rPr>
              <w:t>7</w:t>
            </w:r>
            <w:r>
              <w:rPr>
                <w:rFonts w:ascii="宋体" w:hAnsi="宋体" w:cs="宋体" w:hint="eastAsia"/>
                <w:color w:val="000000"/>
                <w:kern w:val="0"/>
                <w:sz w:val="18"/>
                <w:szCs w:val="18"/>
              </w:rPr>
              <w:t>号院</w:t>
            </w:r>
            <w:r>
              <w:rPr>
                <w:rFonts w:ascii="宋体" w:hAnsi="宋体" w:cs="宋体" w:hint="eastAsia"/>
                <w:color w:val="000000"/>
                <w:kern w:val="0"/>
                <w:sz w:val="18"/>
                <w:szCs w:val="18"/>
              </w:rPr>
              <w:t>3</w:t>
            </w:r>
            <w:r>
              <w:rPr>
                <w:rFonts w:ascii="宋体" w:hAnsi="宋体" w:cs="宋体" w:hint="eastAsia"/>
                <w:color w:val="000000"/>
                <w:kern w:val="0"/>
                <w:sz w:val="18"/>
                <w:szCs w:val="18"/>
              </w:rPr>
              <w:t>号楼</w:t>
            </w:r>
            <w:r>
              <w:rPr>
                <w:rFonts w:ascii="宋体" w:hAnsi="宋体" w:cs="宋体" w:hint="eastAsia"/>
                <w:color w:val="000000"/>
                <w:kern w:val="0"/>
                <w:sz w:val="18"/>
                <w:szCs w:val="18"/>
              </w:rPr>
              <w:t>1</w:t>
            </w:r>
            <w:r>
              <w:rPr>
                <w:rFonts w:ascii="宋体" w:hAnsi="宋体" w:cs="宋体" w:hint="eastAsia"/>
                <w:color w:val="000000"/>
                <w:kern w:val="0"/>
                <w:sz w:val="18"/>
                <w:szCs w:val="18"/>
              </w:rPr>
              <w:t>层</w:t>
            </w:r>
            <w:r>
              <w:rPr>
                <w:rFonts w:ascii="宋体" w:hAnsi="宋体" w:cs="宋体" w:hint="eastAsia"/>
                <w:color w:val="000000"/>
                <w:kern w:val="0"/>
                <w:sz w:val="18"/>
                <w:szCs w:val="18"/>
              </w:rPr>
              <w:t>1</w:t>
            </w:r>
            <w:r>
              <w:rPr>
                <w:rFonts w:ascii="宋体" w:hAnsi="宋体" w:cs="宋体" w:hint="eastAsia"/>
                <w:color w:val="000000"/>
                <w:kern w:val="0"/>
                <w:sz w:val="18"/>
                <w:szCs w:val="18"/>
              </w:rPr>
              <w:t>单元</w:t>
            </w:r>
            <w:r>
              <w:rPr>
                <w:rFonts w:ascii="宋体" w:hAnsi="宋体" w:cs="宋体" w:hint="eastAsia"/>
                <w:color w:val="000000"/>
                <w:kern w:val="0"/>
                <w:sz w:val="18"/>
                <w:szCs w:val="18"/>
              </w:rPr>
              <w:t>101</w:t>
            </w:r>
            <w:r>
              <w:rPr>
                <w:rFonts w:ascii="宋体" w:hAnsi="宋体" w:cs="宋体" w:hint="eastAsia"/>
                <w:color w:val="000000"/>
                <w:kern w:val="0"/>
                <w:sz w:val="18"/>
                <w:szCs w:val="18"/>
              </w:rPr>
              <w:t>等</w:t>
            </w:r>
            <w:r>
              <w:rPr>
                <w:rFonts w:ascii="宋体" w:hAnsi="宋体" w:cs="宋体" w:hint="eastAsia"/>
                <w:color w:val="000000"/>
                <w:kern w:val="0"/>
                <w:sz w:val="18"/>
                <w:szCs w:val="18"/>
              </w:rPr>
              <w:t>929</w:t>
            </w:r>
            <w:r>
              <w:rPr>
                <w:rFonts w:ascii="宋体" w:hAnsi="宋体" w:cs="宋体" w:hint="eastAsia"/>
                <w:color w:val="000000"/>
                <w:kern w:val="0"/>
                <w:sz w:val="18"/>
                <w:szCs w:val="18"/>
              </w:rPr>
              <w:t>套</w:t>
            </w:r>
          </w:p>
        </w:tc>
        <w:tc>
          <w:tcPr>
            <w:tcW w:w="1572" w:type="dxa"/>
            <w:tcBorders>
              <w:top w:val="nil"/>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55180.06</w:t>
            </w:r>
          </w:p>
        </w:tc>
      </w:tr>
      <w:tr w:rsidR="00042C5C">
        <w:trPr>
          <w:trHeight w:val="57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8</w:t>
            </w:r>
          </w:p>
        </w:tc>
        <w:tc>
          <w:tcPr>
            <w:tcW w:w="1418" w:type="dxa"/>
            <w:tcBorders>
              <w:top w:val="nil"/>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汀塘家园</w:t>
            </w:r>
          </w:p>
        </w:tc>
        <w:tc>
          <w:tcPr>
            <w:tcW w:w="5670" w:type="dxa"/>
            <w:tcBorders>
              <w:top w:val="nil"/>
              <w:left w:val="nil"/>
              <w:bottom w:val="single" w:sz="4" w:space="0" w:color="auto"/>
              <w:right w:val="single" w:sz="4" w:space="0" w:color="auto"/>
            </w:tcBorders>
            <w:shd w:val="clear" w:color="auto" w:fill="auto"/>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北京经济技术开发区科创</w:t>
            </w:r>
            <w:r>
              <w:rPr>
                <w:rFonts w:ascii="宋体" w:hAnsi="宋体" w:cs="宋体" w:hint="eastAsia"/>
                <w:color w:val="000000"/>
                <w:kern w:val="0"/>
                <w:sz w:val="18"/>
                <w:szCs w:val="18"/>
              </w:rPr>
              <w:t>11</w:t>
            </w:r>
            <w:r>
              <w:rPr>
                <w:rFonts w:ascii="宋体" w:hAnsi="宋体" w:cs="宋体" w:hint="eastAsia"/>
                <w:color w:val="000000"/>
                <w:kern w:val="0"/>
                <w:sz w:val="18"/>
                <w:szCs w:val="18"/>
              </w:rPr>
              <w:t>街</w:t>
            </w:r>
            <w:r>
              <w:rPr>
                <w:rFonts w:ascii="宋体" w:hAnsi="宋体" w:cs="宋体" w:hint="eastAsia"/>
                <w:color w:val="000000"/>
                <w:kern w:val="0"/>
                <w:sz w:val="18"/>
                <w:szCs w:val="18"/>
              </w:rPr>
              <w:t>1</w:t>
            </w:r>
            <w:r>
              <w:rPr>
                <w:rFonts w:ascii="宋体" w:hAnsi="宋体" w:cs="宋体" w:hint="eastAsia"/>
                <w:color w:val="000000"/>
                <w:kern w:val="0"/>
                <w:sz w:val="18"/>
                <w:szCs w:val="18"/>
              </w:rPr>
              <w:t>号院</w:t>
            </w:r>
            <w:r>
              <w:rPr>
                <w:rFonts w:ascii="宋体" w:hAnsi="宋体" w:cs="宋体" w:hint="eastAsia"/>
                <w:color w:val="000000"/>
                <w:kern w:val="0"/>
                <w:sz w:val="18"/>
                <w:szCs w:val="18"/>
              </w:rPr>
              <w:t>3</w:t>
            </w:r>
            <w:r>
              <w:rPr>
                <w:rFonts w:ascii="宋体" w:hAnsi="宋体" w:cs="宋体" w:hint="eastAsia"/>
                <w:color w:val="000000"/>
                <w:kern w:val="0"/>
                <w:sz w:val="18"/>
                <w:szCs w:val="18"/>
              </w:rPr>
              <w:t>号楼</w:t>
            </w:r>
            <w:r>
              <w:rPr>
                <w:rFonts w:ascii="宋体" w:hAnsi="宋体" w:cs="宋体" w:hint="eastAsia"/>
                <w:color w:val="000000"/>
                <w:kern w:val="0"/>
                <w:sz w:val="18"/>
                <w:szCs w:val="18"/>
              </w:rPr>
              <w:t>11</w:t>
            </w:r>
            <w:r>
              <w:rPr>
                <w:rFonts w:ascii="宋体" w:hAnsi="宋体" w:cs="宋体" w:hint="eastAsia"/>
                <w:color w:val="000000"/>
                <w:kern w:val="0"/>
                <w:sz w:val="18"/>
                <w:szCs w:val="18"/>
              </w:rPr>
              <w:t>层</w:t>
            </w:r>
            <w:r>
              <w:rPr>
                <w:rFonts w:ascii="宋体" w:hAnsi="宋体" w:cs="宋体" w:hint="eastAsia"/>
                <w:color w:val="000000"/>
                <w:kern w:val="0"/>
                <w:sz w:val="18"/>
                <w:szCs w:val="18"/>
              </w:rPr>
              <w:t>1102</w:t>
            </w:r>
            <w:r>
              <w:rPr>
                <w:rFonts w:ascii="宋体" w:hAnsi="宋体" w:cs="宋体" w:hint="eastAsia"/>
                <w:color w:val="000000"/>
                <w:kern w:val="0"/>
                <w:sz w:val="18"/>
                <w:szCs w:val="18"/>
              </w:rPr>
              <w:t>等</w:t>
            </w:r>
            <w:r>
              <w:rPr>
                <w:rFonts w:ascii="宋体" w:hAnsi="宋体" w:cs="宋体" w:hint="eastAsia"/>
                <w:color w:val="000000"/>
                <w:kern w:val="0"/>
                <w:sz w:val="18"/>
                <w:szCs w:val="18"/>
              </w:rPr>
              <w:t>357</w:t>
            </w:r>
            <w:r>
              <w:rPr>
                <w:rFonts w:ascii="宋体" w:hAnsi="宋体" w:cs="宋体" w:hint="eastAsia"/>
                <w:color w:val="000000"/>
                <w:kern w:val="0"/>
                <w:sz w:val="18"/>
                <w:szCs w:val="18"/>
              </w:rPr>
              <w:t>套</w:t>
            </w:r>
          </w:p>
        </w:tc>
        <w:tc>
          <w:tcPr>
            <w:tcW w:w="1572" w:type="dxa"/>
            <w:tcBorders>
              <w:top w:val="nil"/>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21567.74</w:t>
            </w:r>
          </w:p>
        </w:tc>
      </w:tr>
      <w:tr w:rsidR="00042C5C">
        <w:trPr>
          <w:trHeight w:val="57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9</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亦庄逸家园</w:t>
            </w:r>
          </w:p>
        </w:tc>
        <w:tc>
          <w:tcPr>
            <w:tcW w:w="5670" w:type="dxa"/>
            <w:tcBorders>
              <w:top w:val="single" w:sz="4" w:space="0" w:color="auto"/>
              <w:left w:val="nil"/>
              <w:bottom w:val="single" w:sz="4" w:space="0" w:color="auto"/>
              <w:right w:val="single" w:sz="4" w:space="0" w:color="auto"/>
            </w:tcBorders>
            <w:shd w:val="clear" w:color="auto" w:fill="auto"/>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北京经济技术开发区四海路</w:t>
            </w:r>
            <w:r>
              <w:rPr>
                <w:rFonts w:ascii="宋体" w:hAnsi="宋体" w:cs="宋体" w:hint="eastAsia"/>
                <w:color w:val="000000"/>
                <w:kern w:val="0"/>
                <w:sz w:val="18"/>
                <w:szCs w:val="18"/>
              </w:rPr>
              <w:t>9</w:t>
            </w:r>
            <w:r>
              <w:rPr>
                <w:rFonts w:ascii="宋体" w:hAnsi="宋体" w:cs="宋体" w:hint="eastAsia"/>
                <w:color w:val="000000"/>
                <w:kern w:val="0"/>
                <w:sz w:val="18"/>
                <w:szCs w:val="18"/>
              </w:rPr>
              <w:t>号院</w:t>
            </w:r>
            <w:r>
              <w:rPr>
                <w:rFonts w:ascii="宋体" w:hAnsi="宋体" w:cs="宋体" w:hint="eastAsia"/>
                <w:color w:val="000000"/>
                <w:kern w:val="0"/>
                <w:sz w:val="18"/>
                <w:szCs w:val="18"/>
              </w:rPr>
              <w:t>1</w:t>
            </w:r>
            <w:r>
              <w:rPr>
                <w:rFonts w:ascii="宋体" w:hAnsi="宋体" w:cs="宋体" w:hint="eastAsia"/>
                <w:color w:val="000000"/>
                <w:kern w:val="0"/>
                <w:sz w:val="18"/>
                <w:szCs w:val="18"/>
              </w:rPr>
              <w:t>号楼</w:t>
            </w:r>
            <w:r>
              <w:rPr>
                <w:rFonts w:ascii="宋体" w:hAnsi="宋体" w:cs="宋体" w:hint="eastAsia"/>
                <w:color w:val="000000"/>
                <w:kern w:val="0"/>
                <w:sz w:val="18"/>
                <w:szCs w:val="18"/>
              </w:rPr>
              <w:t>23</w:t>
            </w:r>
            <w:r>
              <w:rPr>
                <w:rFonts w:ascii="宋体" w:hAnsi="宋体" w:cs="宋体" w:hint="eastAsia"/>
                <w:color w:val="000000"/>
                <w:kern w:val="0"/>
                <w:sz w:val="18"/>
                <w:szCs w:val="18"/>
              </w:rPr>
              <w:t>层</w:t>
            </w:r>
            <w:r>
              <w:rPr>
                <w:rFonts w:ascii="宋体" w:hAnsi="宋体" w:cs="宋体" w:hint="eastAsia"/>
                <w:color w:val="000000"/>
                <w:kern w:val="0"/>
                <w:sz w:val="18"/>
                <w:szCs w:val="18"/>
              </w:rPr>
              <w:t>2</w:t>
            </w:r>
            <w:r>
              <w:rPr>
                <w:rFonts w:ascii="宋体" w:hAnsi="宋体" w:cs="宋体" w:hint="eastAsia"/>
                <w:color w:val="000000"/>
                <w:kern w:val="0"/>
                <w:sz w:val="18"/>
                <w:szCs w:val="18"/>
              </w:rPr>
              <w:t>单元</w:t>
            </w:r>
            <w:r>
              <w:rPr>
                <w:rFonts w:ascii="宋体" w:hAnsi="宋体" w:cs="宋体" w:hint="eastAsia"/>
                <w:color w:val="000000"/>
                <w:kern w:val="0"/>
                <w:sz w:val="18"/>
                <w:szCs w:val="18"/>
              </w:rPr>
              <w:t>2304</w:t>
            </w:r>
            <w:r>
              <w:rPr>
                <w:rFonts w:ascii="宋体" w:hAnsi="宋体" w:cs="宋体" w:hint="eastAsia"/>
                <w:color w:val="000000"/>
                <w:kern w:val="0"/>
                <w:sz w:val="18"/>
                <w:szCs w:val="18"/>
              </w:rPr>
              <w:t>等</w:t>
            </w:r>
            <w:r>
              <w:rPr>
                <w:rFonts w:ascii="宋体" w:hAnsi="宋体" w:cs="宋体" w:hint="eastAsia"/>
                <w:color w:val="000000"/>
                <w:kern w:val="0"/>
                <w:sz w:val="18"/>
                <w:szCs w:val="18"/>
              </w:rPr>
              <w:t>969</w:t>
            </w:r>
            <w:r>
              <w:rPr>
                <w:rFonts w:ascii="宋体" w:hAnsi="宋体" w:cs="宋体" w:hint="eastAsia"/>
                <w:color w:val="000000"/>
                <w:kern w:val="0"/>
                <w:sz w:val="18"/>
                <w:szCs w:val="18"/>
              </w:rPr>
              <w:t>套</w:t>
            </w:r>
          </w:p>
        </w:tc>
        <w:tc>
          <w:tcPr>
            <w:tcW w:w="1572" w:type="dxa"/>
            <w:tcBorders>
              <w:top w:val="single" w:sz="4" w:space="0" w:color="auto"/>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57951.5</w:t>
            </w:r>
          </w:p>
        </w:tc>
      </w:tr>
      <w:tr w:rsidR="00042C5C">
        <w:trPr>
          <w:trHeight w:val="570"/>
          <w:jc w:val="center"/>
        </w:trPr>
        <w:tc>
          <w:tcPr>
            <w:tcW w:w="20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合计</w:t>
            </w:r>
          </w:p>
        </w:tc>
        <w:tc>
          <w:tcPr>
            <w:tcW w:w="5670" w:type="dxa"/>
            <w:tcBorders>
              <w:top w:val="single" w:sz="4" w:space="0" w:color="auto"/>
              <w:left w:val="nil"/>
              <w:bottom w:val="single" w:sz="4" w:space="0" w:color="auto"/>
              <w:right w:val="single" w:sz="4" w:space="0" w:color="auto"/>
            </w:tcBorders>
            <w:shd w:val="clear" w:color="auto" w:fill="auto"/>
            <w:vAlign w:val="center"/>
          </w:tcPr>
          <w:p w:rsidR="00042C5C" w:rsidRDefault="00042C5C">
            <w:pPr>
              <w:widowControl/>
              <w:rPr>
                <w:rFonts w:ascii="宋体" w:hAnsi="宋体" w:cs="宋体"/>
                <w:color w:val="000000"/>
                <w:kern w:val="0"/>
                <w:sz w:val="18"/>
                <w:szCs w:val="18"/>
              </w:rPr>
            </w:pPr>
          </w:p>
        </w:tc>
        <w:tc>
          <w:tcPr>
            <w:tcW w:w="1572" w:type="dxa"/>
            <w:tcBorders>
              <w:top w:val="single" w:sz="4" w:space="0" w:color="auto"/>
              <w:left w:val="nil"/>
              <w:bottom w:val="single" w:sz="4" w:space="0" w:color="auto"/>
              <w:right w:val="single" w:sz="4" w:space="0" w:color="auto"/>
            </w:tcBorders>
            <w:shd w:val="clear" w:color="auto" w:fill="auto"/>
            <w:noWrap/>
            <w:vAlign w:val="center"/>
          </w:tcPr>
          <w:p w:rsidR="00042C5C" w:rsidRDefault="00AC7F6C">
            <w:pPr>
              <w:widowControl/>
              <w:rPr>
                <w:rFonts w:ascii="宋体" w:hAnsi="宋体" w:cs="宋体"/>
                <w:color w:val="000000"/>
                <w:kern w:val="0"/>
                <w:sz w:val="18"/>
                <w:szCs w:val="18"/>
              </w:rPr>
            </w:pPr>
            <w:r>
              <w:rPr>
                <w:rFonts w:ascii="宋体" w:hAnsi="宋体" w:cs="宋体" w:hint="eastAsia"/>
                <w:color w:val="000000"/>
                <w:kern w:val="0"/>
                <w:sz w:val="18"/>
                <w:szCs w:val="18"/>
              </w:rPr>
              <w:t>557116.72</w:t>
            </w:r>
          </w:p>
        </w:tc>
      </w:tr>
    </w:tbl>
    <w:p w:rsidR="00042C5C" w:rsidRDefault="00042C5C">
      <w:pPr>
        <w:spacing w:line="480" w:lineRule="auto"/>
        <w:ind w:right="108" w:firstLine="493"/>
        <w:rPr>
          <w:sz w:val="24"/>
          <w:szCs w:val="24"/>
        </w:rPr>
      </w:pPr>
    </w:p>
    <w:p w:rsidR="00042C5C" w:rsidRDefault="00042C5C">
      <w:pPr>
        <w:spacing w:line="480" w:lineRule="auto"/>
        <w:ind w:right="108"/>
        <w:rPr>
          <w:sz w:val="24"/>
          <w:szCs w:val="24"/>
        </w:rPr>
      </w:pPr>
    </w:p>
    <w:p w:rsidR="00042C5C" w:rsidRDefault="00042C5C">
      <w:pPr>
        <w:spacing w:line="480" w:lineRule="auto"/>
        <w:ind w:right="108"/>
        <w:rPr>
          <w:sz w:val="24"/>
          <w:szCs w:val="24"/>
        </w:rPr>
      </w:pPr>
    </w:p>
    <w:p w:rsidR="00042C5C" w:rsidRDefault="00042C5C">
      <w:pPr>
        <w:spacing w:line="480" w:lineRule="auto"/>
        <w:ind w:right="108"/>
        <w:rPr>
          <w:sz w:val="24"/>
          <w:szCs w:val="24"/>
        </w:rPr>
      </w:pPr>
    </w:p>
    <w:p w:rsidR="00042C5C" w:rsidRDefault="00042C5C">
      <w:pPr>
        <w:spacing w:line="480" w:lineRule="auto"/>
        <w:ind w:right="108"/>
        <w:rPr>
          <w:sz w:val="24"/>
          <w:szCs w:val="24"/>
        </w:rPr>
      </w:pPr>
    </w:p>
    <w:p w:rsidR="00042C5C" w:rsidRDefault="00042C5C">
      <w:pPr>
        <w:spacing w:line="480" w:lineRule="auto"/>
        <w:ind w:right="108"/>
        <w:rPr>
          <w:sz w:val="24"/>
          <w:szCs w:val="24"/>
        </w:rPr>
      </w:pPr>
    </w:p>
    <w:p w:rsidR="00042C5C" w:rsidRDefault="00042C5C">
      <w:pPr>
        <w:spacing w:line="480" w:lineRule="auto"/>
        <w:ind w:right="108"/>
      </w:pPr>
    </w:p>
    <w:p w:rsidR="00042C5C" w:rsidRDefault="00042C5C">
      <w:pPr>
        <w:spacing w:line="480" w:lineRule="auto"/>
        <w:ind w:right="108"/>
        <w:rPr>
          <w:sz w:val="24"/>
          <w:szCs w:val="24"/>
        </w:rPr>
      </w:pPr>
    </w:p>
    <w:p w:rsidR="00042C5C" w:rsidRDefault="00042C5C">
      <w:pPr>
        <w:spacing w:line="480" w:lineRule="auto"/>
        <w:ind w:right="108"/>
        <w:rPr>
          <w:sz w:val="24"/>
          <w:szCs w:val="24"/>
        </w:rPr>
      </w:pPr>
    </w:p>
    <w:p w:rsidR="00042C5C" w:rsidRDefault="00042C5C">
      <w:pPr>
        <w:spacing w:line="480" w:lineRule="auto"/>
        <w:ind w:right="108"/>
        <w:rPr>
          <w:sz w:val="24"/>
          <w:szCs w:val="24"/>
        </w:rPr>
      </w:pPr>
    </w:p>
    <w:p w:rsidR="00042C5C" w:rsidRDefault="00042C5C">
      <w:pPr>
        <w:spacing w:line="480" w:lineRule="auto"/>
        <w:ind w:right="108"/>
        <w:rPr>
          <w:sz w:val="24"/>
          <w:szCs w:val="24"/>
        </w:rPr>
      </w:pPr>
    </w:p>
    <w:sectPr w:rsidR="00042C5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F6C" w:rsidRDefault="00AC7F6C">
      <w:r>
        <w:separator/>
      </w:r>
    </w:p>
  </w:endnote>
  <w:endnote w:type="continuationSeparator" w:id="0">
    <w:p w:rsidR="00AC7F6C" w:rsidRDefault="00AC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C5C" w:rsidRDefault="00AC7F6C">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C605D0">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605D0">
      <w:rPr>
        <w:b/>
        <w:noProof/>
      </w:rPr>
      <w:t>8</w:t>
    </w:r>
    <w:r>
      <w:rPr>
        <w:b/>
        <w:sz w:val="24"/>
        <w:szCs w:val="24"/>
      </w:rPr>
      <w:fldChar w:fldCharType="end"/>
    </w:r>
  </w:p>
  <w:p w:rsidR="00042C5C" w:rsidRDefault="00042C5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C5C" w:rsidRDefault="00AC7F6C">
    <w:pPr>
      <w:pStyle w:val="a7"/>
      <w:jc w:val="center"/>
    </w:pPr>
    <w:r>
      <w:rPr>
        <w:lang w:val="zh-CN"/>
      </w:rPr>
      <w:t xml:space="preserve"> </w:t>
    </w:r>
    <w:r>
      <w:rPr>
        <w:b/>
        <w:bCs/>
      </w:rPr>
      <w:fldChar w:fldCharType="begin"/>
    </w:r>
    <w:r>
      <w:rPr>
        <w:b/>
        <w:bCs/>
      </w:rPr>
      <w:instrText>PAGE</w:instrText>
    </w:r>
    <w:r>
      <w:rPr>
        <w:b/>
        <w:bCs/>
      </w:rPr>
      <w:fldChar w:fldCharType="separate"/>
    </w:r>
    <w:r w:rsidR="00C605D0">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C605D0">
      <w:rPr>
        <w:b/>
        <w:bCs/>
        <w:noProof/>
      </w:rPr>
      <w:t>8</w:t>
    </w:r>
    <w:r>
      <w:rPr>
        <w:b/>
        <w:bCs/>
      </w:rPr>
      <w:fldChar w:fldCharType="end"/>
    </w:r>
  </w:p>
  <w:p w:rsidR="00042C5C" w:rsidRDefault="00042C5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F6C" w:rsidRDefault="00AC7F6C">
      <w:r>
        <w:separator/>
      </w:r>
    </w:p>
  </w:footnote>
  <w:footnote w:type="continuationSeparator" w:id="0">
    <w:p w:rsidR="00AC7F6C" w:rsidRDefault="00AC7F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B"/>
    <w:lvl w:ilvl="0">
      <w:start w:val="1"/>
      <w:numFmt w:val="decimal"/>
      <w:pStyle w:val="2"/>
      <w:lvlText w:val="%1."/>
      <w:lvlJc w:val="left"/>
      <w:pPr>
        <w:tabs>
          <w:tab w:val="left" w:pos="1077"/>
        </w:tabs>
        <w:ind w:left="1077" w:hanging="1077"/>
      </w:pPr>
      <w:rPr>
        <w:rFonts w:ascii="Arial" w:eastAsia="宋体" w:hAnsi="Arial" w:hint="default"/>
        <w:b/>
        <w:i w:val="0"/>
        <w:sz w:val="24"/>
        <w:szCs w:val="24"/>
      </w:rPr>
    </w:lvl>
    <w:lvl w:ilvl="1">
      <w:start w:val="1"/>
      <w:numFmt w:val="decimal"/>
      <w:lvlText w:val="%1.%2"/>
      <w:lvlJc w:val="left"/>
      <w:pPr>
        <w:tabs>
          <w:tab w:val="left" w:pos="1077"/>
        </w:tabs>
        <w:ind w:left="1077" w:hanging="1077"/>
      </w:pPr>
      <w:rPr>
        <w:rFonts w:ascii="Arial" w:eastAsia="宋体" w:hAnsi="Arial" w:cs="Arial" w:hint="default"/>
        <w:b/>
        <w:i w:val="0"/>
        <w:sz w:val="24"/>
        <w:szCs w:val="24"/>
      </w:rPr>
    </w:lvl>
    <w:lvl w:ilvl="2">
      <w:start w:val="1"/>
      <w:numFmt w:val="decimal"/>
      <w:lvlText w:val="%1.%2.%3"/>
      <w:lvlJc w:val="left"/>
      <w:pPr>
        <w:tabs>
          <w:tab w:val="left" w:pos="1077"/>
        </w:tabs>
        <w:ind w:left="1077" w:hanging="1077"/>
      </w:pPr>
      <w:rPr>
        <w:rFonts w:ascii="Arial" w:eastAsia="宋体" w:hAnsi="Arial" w:cs="Arial" w:hint="default"/>
        <w:b w:val="0"/>
        <w:i w:val="0"/>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4MDQ3NjgyYmViM2EzN2MyZTUxYzRmNGEwODA0ZjEifQ=="/>
  </w:docVars>
  <w:rsids>
    <w:rsidRoot w:val="001570D8"/>
    <w:rsid w:val="00012228"/>
    <w:rsid w:val="00031004"/>
    <w:rsid w:val="000366A2"/>
    <w:rsid w:val="00042C5C"/>
    <w:rsid w:val="0009219B"/>
    <w:rsid w:val="00095788"/>
    <w:rsid w:val="000A1092"/>
    <w:rsid w:val="000A6A45"/>
    <w:rsid w:val="00116144"/>
    <w:rsid w:val="0013366B"/>
    <w:rsid w:val="0013379B"/>
    <w:rsid w:val="001570D8"/>
    <w:rsid w:val="001E3BE6"/>
    <w:rsid w:val="001E3C50"/>
    <w:rsid w:val="001E5D60"/>
    <w:rsid w:val="001F06B8"/>
    <w:rsid w:val="002C32D3"/>
    <w:rsid w:val="002E52E4"/>
    <w:rsid w:val="003B0425"/>
    <w:rsid w:val="003C4C14"/>
    <w:rsid w:val="003E077A"/>
    <w:rsid w:val="003F2A53"/>
    <w:rsid w:val="00427355"/>
    <w:rsid w:val="00447328"/>
    <w:rsid w:val="00463A0A"/>
    <w:rsid w:val="004839FA"/>
    <w:rsid w:val="004C7976"/>
    <w:rsid w:val="004D51FE"/>
    <w:rsid w:val="004E5FFC"/>
    <w:rsid w:val="00525956"/>
    <w:rsid w:val="00534F27"/>
    <w:rsid w:val="00543A6A"/>
    <w:rsid w:val="005500BE"/>
    <w:rsid w:val="0057646B"/>
    <w:rsid w:val="00576EB9"/>
    <w:rsid w:val="00594DD6"/>
    <w:rsid w:val="005A0132"/>
    <w:rsid w:val="005B6011"/>
    <w:rsid w:val="005E2C87"/>
    <w:rsid w:val="006926F5"/>
    <w:rsid w:val="00781AB2"/>
    <w:rsid w:val="007A2139"/>
    <w:rsid w:val="007C0BC4"/>
    <w:rsid w:val="007D0891"/>
    <w:rsid w:val="007D2EC2"/>
    <w:rsid w:val="00804E98"/>
    <w:rsid w:val="00834F20"/>
    <w:rsid w:val="008B00A9"/>
    <w:rsid w:val="008D4FDE"/>
    <w:rsid w:val="008E11D1"/>
    <w:rsid w:val="009117F5"/>
    <w:rsid w:val="00924EA3"/>
    <w:rsid w:val="009300E9"/>
    <w:rsid w:val="0095023C"/>
    <w:rsid w:val="00996DE8"/>
    <w:rsid w:val="00A01BB1"/>
    <w:rsid w:val="00A22AF2"/>
    <w:rsid w:val="00A500BC"/>
    <w:rsid w:val="00A555DE"/>
    <w:rsid w:val="00A70DF1"/>
    <w:rsid w:val="00A7312D"/>
    <w:rsid w:val="00AC4B16"/>
    <w:rsid w:val="00AC7F6C"/>
    <w:rsid w:val="00B02DD7"/>
    <w:rsid w:val="00B21F76"/>
    <w:rsid w:val="00B656EF"/>
    <w:rsid w:val="00B7192D"/>
    <w:rsid w:val="00BC66F0"/>
    <w:rsid w:val="00BE2056"/>
    <w:rsid w:val="00C13A31"/>
    <w:rsid w:val="00C21946"/>
    <w:rsid w:val="00C30D76"/>
    <w:rsid w:val="00C60579"/>
    <w:rsid w:val="00C605D0"/>
    <w:rsid w:val="00C67F0D"/>
    <w:rsid w:val="00C84E2D"/>
    <w:rsid w:val="00CB09B2"/>
    <w:rsid w:val="00D818CD"/>
    <w:rsid w:val="00D81C2D"/>
    <w:rsid w:val="00E3211C"/>
    <w:rsid w:val="00EB48DF"/>
    <w:rsid w:val="00EC0CFD"/>
    <w:rsid w:val="00F3596D"/>
    <w:rsid w:val="00F62178"/>
    <w:rsid w:val="00F81BBF"/>
    <w:rsid w:val="00FC2114"/>
    <w:rsid w:val="00FC4782"/>
    <w:rsid w:val="00FD0271"/>
    <w:rsid w:val="00FD55AA"/>
    <w:rsid w:val="00FE49CB"/>
    <w:rsid w:val="00FF584C"/>
    <w:rsid w:val="04AD1120"/>
    <w:rsid w:val="07B8530C"/>
    <w:rsid w:val="11160AC8"/>
    <w:rsid w:val="15355AD0"/>
    <w:rsid w:val="1A6733E4"/>
    <w:rsid w:val="1F713FBF"/>
    <w:rsid w:val="20EB642F"/>
    <w:rsid w:val="2BDE2B42"/>
    <w:rsid w:val="2C7F7DFE"/>
    <w:rsid w:val="3AD01D31"/>
    <w:rsid w:val="588E374A"/>
    <w:rsid w:val="58A21E07"/>
    <w:rsid w:val="5FB82388"/>
    <w:rsid w:val="62EC4C13"/>
    <w:rsid w:val="6EE72F30"/>
    <w:rsid w:val="751411B3"/>
    <w:rsid w:val="77A10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51D4821-D804-4DDB-A79D-996DABDB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paragraph" w:styleId="2">
    <w:name w:val="heading 2"/>
    <w:basedOn w:val="a"/>
    <w:next w:val="a"/>
    <w:qFormat/>
    <w:locked/>
    <w:pPr>
      <w:keepNext/>
      <w:keepLines/>
      <w:numPr>
        <w:numId w:val="1"/>
      </w:numPr>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eastAsia="仿宋_GB2312"/>
      <w:sz w:val="30"/>
      <w:szCs w:val="30"/>
    </w:rPr>
  </w:style>
  <w:style w:type="paragraph" w:styleId="a4">
    <w:name w:val="Body Text"/>
    <w:basedOn w:val="a"/>
    <w:link w:val="Char0"/>
    <w:uiPriority w:val="99"/>
    <w:qFormat/>
    <w:pPr>
      <w:spacing w:before="120" w:after="120" w:line="400" w:lineRule="exact"/>
    </w:pPr>
    <w:rPr>
      <w:rFonts w:eastAsia="仿宋_GB2312"/>
      <w:sz w:val="24"/>
      <w:szCs w:val="24"/>
    </w:rPr>
  </w:style>
  <w:style w:type="paragraph" w:styleId="a5">
    <w:name w:val="Body Text Indent"/>
    <w:basedOn w:val="a"/>
    <w:link w:val="Char1"/>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20">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1">
    <w:name w:val="Body Text 2"/>
    <w:basedOn w:val="a"/>
    <w:link w:val="2Char"/>
    <w:uiPriority w:val="99"/>
    <w:qFormat/>
    <w:pPr>
      <w:spacing w:before="120" w:after="120" w:line="400" w:lineRule="exact"/>
    </w:pPr>
    <w:rPr>
      <w:rFonts w:ascii="宋体" w:hAnsi="宋体" w:cs="宋体"/>
      <w:b/>
      <w:bCs/>
      <w:sz w:val="24"/>
      <w:szCs w:val="24"/>
    </w:rPr>
  </w:style>
  <w:style w:type="paragraph" w:styleId="a9">
    <w:name w:val="Normal (Web)"/>
    <w:basedOn w:val="a"/>
    <w:uiPriority w:val="99"/>
    <w:unhideWhenUsed/>
    <w:qFormat/>
    <w:pPr>
      <w:spacing w:before="100" w:beforeAutospacing="1" w:after="100" w:afterAutospacing="1"/>
      <w:jc w:val="left"/>
    </w:pPr>
    <w:rPr>
      <w:kern w:val="0"/>
      <w:sz w:val="24"/>
    </w:rPr>
  </w:style>
  <w:style w:type="paragraph" w:styleId="aa">
    <w:name w:val="annotation subject"/>
    <w:basedOn w:val="a3"/>
    <w:next w:val="a3"/>
    <w:link w:val="Char5"/>
    <w:uiPriority w:val="99"/>
    <w:semiHidden/>
    <w:unhideWhenUsed/>
    <w:qFormat/>
    <w:rPr>
      <w:rFonts w:eastAsia="宋体"/>
      <w:b/>
      <w:bCs/>
      <w:sz w:val="21"/>
      <w:szCs w:val="21"/>
    </w:rPr>
  </w:style>
  <w:style w:type="character" w:styleId="ab">
    <w:name w:val="annotation reference"/>
    <w:uiPriority w:val="99"/>
    <w:semiHidden/>
    <w:unhideWhenUsed/>
    <w:qFormat/>
    <w:rPr>
      <w:sz w:val="21"/>
      <w:szCs w:val="21"/>
    </w:rPr>
  </w:style>
  <w:style w:type="character" w:customStyle="1" w:styleId="1Char">
    <w:name w:val="标题 1 Char"/>
    <w:link w:val="1"/>
    <w:uiPriority w:val="99"/>
    <w:qFormat/>
    <w:locked/>
    <w:rPr>
      <w:b/>
      <w:bCs/>
      <w:kern w:val="44"/>
      <w:sz w:val="44"/>
      <w:szCs w:val="44"/>
    </w:rPr>
  </w:style>
  <w:style w:type="paragraph" w:styleId="ac">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uiPriority w:val="99"/>
    <w:qFormat/>
    <w:locked/>
    <w:rPr>
      <w:rFonts w:ascii="Times New Roman" w:eastAsia="仿宋_GB2312" w:hAnsi="Times New Roman" w:cs="Times New Roman"/>
      <w:sz w:val="20"/>
      <w:szCs w:val="20"/>
    </w:rPr>
  </w:style>
  <w:style w:type="character" w:customStyle="1" w:styleId="2Char">
    <w:name w:val="正文文本 2 Char"/>
    <w:link w:val="21"/>
    <w:uiPriority w:val="99"/>
    <w:qFormat/>
    <w:locked/>
    <w:rPr>
      <w:rFonts w:ascii="宋体" w:eastAsia="宋体" w:hAnsi="宋体" w:cs="宋体"/>
      <w:b/>
      <w:bCs/>
      <w:sz w:val="20"/>
      <w:szCs w:val="20"/>
    </w:rPr>
  </w:style>
  <w:style w:type="character" w:customStyle="1" w:styleId="Char">
    <w:name w:val="批注文字 Char"/>
    <w:link w:val="a3"/>
    <w:uiPriority w:val="99"/>
    <w:semiHidden/>
    <w:qFormat/>
    <w:locked/>
    <w:rPr>
      <w:rFonts w:ascii="Times New Roman" w:eastAsia="仿宋_GB2312" w:hAnsi="Times New Roman" w:cs="Times New Roman"/>
      <w:sz w:val="30"/>
      <w:szCs w:val="30"/>
    </w:rPr>
  </w:style>
  <w:style w:type="character" w:customStyle="1" w:styleId="Char4">
    <w:name w:val="页眉 Char"/>
    <w:link w:val="a8"/>
    <w:uiPriority w:val="99"/>
    <w:semiHidden/>
    <w:qFormat/>
    <w:locked/>
    <w:rPr>
      <w:rFonts w:ascii="Times New Roman" w:eastAsia="宋体" w:hAnsi="Times New Roman" w:cs="Times New Roman"/>
      <w:sz w:val="18"/>
      <w:szCs w:val="18"/>
    </w:rPr>
  </w:style>
  <w:style w:type="character" w:customStyle="1" w:styleId="Char3">
    <w:name w:val="页脚 Char"/>
    <w:link w:val="a7"/>
    <w:uiPriority w:val="99"/>
    <w:qFormat/>
    <w:locked/>
    <w:rPr>
      <w:rFonts w:ascii="Times New Roman" w:eastAsia="宋体" w:hAnsi="Times New Roman" w:cs="Times New Roman"/>
      <w:sz w:val="18"/>
      <w:szCs w:val="18"/>
    </w:rPr>
  </w:style>
  <w:style w:type="character" w:customStyle="1" w:styleId="Char5">
    <w:name w:val="批注主题 Char"/>
    <w:link w:val="aa"/>
    <w:uiPriority w:val="99"/>
    <w:semiHidden/>
    <w:qFormat/>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608</Words>
  <Characters>3469</Characters>
  <Application>Microsoft Office Word</Application>
  <DocSecurity>0</DocSecurity>
  <Lines>28</Lines>
  <Paragraphs>8</Paragraphs>
  <ScaleCrop>false</ScaleCrop>
  <Company>CHINA</Company>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陈莉萍</cp:lastModifiedBy>
  <cp:revision>2</cp:revision>
  <cp:lastPrinted>2022-08-05T05:23:00Z</cp:lastPrinted>
  <dcterms:created xsi:type="dcterms:W3CDTF">2022-08-15T01:33:00Z</dcterms:created>
  <dcterms:modified xsi:type="dcterms:W3CDTF">2022-08-15T01:33:00Z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8BF5E9F77F7A48D6913830E96AD167D0</vt:lpwstr>
  </property>
</Properties>
</file>